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BFE6E" w14:textId="77777777" w:rsidR="00997278" w:rsidRPr="00372B7A" w:rsidRDefault="00997278" w:rsidP="00997278">
      <w:pPr>
        <w:jc w:val="center"/>
        <w:rPr>
          <w:rFonts w:ascii="Calibri" w:hAnsi="Calibri" w:cs="Calibri"/>
          <w:sz w:val="24"/>
          <w:szCs w:val="24"/>
        </w:rPr>
      </w:pPr>
    </w:p>
    <w:p w14:paraId="19ECB13B" w14:textId="77777777" w:rsidR="00E91730" w:rsidRPr="00372B7A" w:rsidRDefault="00E91730" w:rsidP="00997278">
      <w:pPr>
        <w:jc w:val="center"/>
        <w:rPr>
          <w:rFonts w:ascii="Calibri" w:hAnsi="Calibri" w:cs="Calibri"/>
          <w:sz w:val="24"/>
          <w:szCs w:val="24"/>
        </w:rPr>
      </w:pPr>
    </w:p>
    <w:p w14:paraId="2857F429" w14:textId="77777777" w:rsidR="00E91730" w:rsidRPr="00372B7A" w:rsidRDefault="00E91730" w:rsidP="00997278">
      <w:pPr>
        <w:jc w:val="center"/>
        <w:rPr>
          <w:rFonts w:ascii="Calibri" w:hAnsi="Calibri" w:cs="Calibri"/>
          <w:sz w:val="24"/>
          <w:szCs w:val="24"/>
        </w:rPr>
      </w:pPr>
    </w:p>
    <w:p w14:paraId="513E868F" w14:textId="77777777" w:rsidR="00E91730" w:rsidRPr="00372B7A" w:rsidRDefault="00E91730" w:rsidP="00997278">
      <w:pPr>
        <w:jc w:val="center"/>
        <w:rPr>
          <w:rFonts w:ascii="Calibri" w:hAnsi="Calibri" w:cs="Calibri"/>
          <w:sz w:val="24"/>
          <w:szCs w:val="24"/>
        </w:rPr>
      </w:pPr>
    </w:p>
    <w:p w14:paraId="66BD0898" w14:textId="77777777" w:rsidR="00E91730" w:rsidRPr="00372B7A" w:rsidRDefault="00E91730" w:rsidP="00997278">
      <w:pPr>
        <w:jc w:val="center"/>
        <w:rPr>
          <w:rFonts w:ascii="Calibri" w:hAnsi="Calibri" w:cs="Calibri"/>
          <w:sz w:val="24"/>
          <w:szCs w:val="24"/>
        </w:rPr>
      </w:pPr>
    </w:p>
    <w:p w14:paraId="7CFF9797" w14:textId="77777777" w:rsidR="00E91730" w:rsidRPr="00372B7A" w:rsidRDefault="00E91730" w:rsidP="00997278">
      <w:pPr>
        <w:jc w:val="center"/>
        <w:rPr>
          <w:rFonts w:ascii="Calibri" w:hAnsi="Calibri" w:cs="Calibri"/>
          <w:sz w:val="24"/>
          <w:szCs w:val="24"/>
        </w:rPr>
      </w:pPr>
    </w:p>
    <w:p w14:paraId="74677D07" w14:textId="77777777" w:rsidR="00997278" w:rsidRPr="00372B7A" w:rsidRDefault="00997278" w:rsidP="00997278">
      <w:pPr>
        <w:jc w:val="center"/>
        <w:rPr>
          <w:rFonts w:ascii="Calibri" w:hAnsi="Calibri" w:cs="Calibri"/>
          <w:sz w:val="24"/>
          <w:szCs w:val="24"/>
        </w:rPr>
      </w:pPr>
    </w:p>
    <w:p w14:paraId="41347B71" w14:textId="77777777" w:rsidR="005B0EC6" w:rsidRPr="00372B7A" w:rsidRDefault="005B0EC6" w:rsidP="005B0EC6">
      <w:pPr>
        <w:rPr>
          <w:rFonts w:ascii="Calibri" w:hAnsi="Calibri" w:cs="Calibri"/>
          <w:sz w:val="24"/>
          <w:szCs w:val="24"/>
        </w:rPr>
      </w:pPr>
    </w:p>
    <w:p w14:paraId="1570684F" w14:textId="77777777" w:rsidR="005B0EC6" w:rsidRPr="00372B7A" w:rsidRDefault="005B0EC6" w:rsidP="005B0EC6">
      <w:pPr>
        <w:jc w:val="center"/>
        <w:rPr>
          <w:rFonts w:ascii="Calibri" w:hAnsi="Calibri" w:cs="Calibri"/>
          <w:sz w:val="24"/>
          <w:szCs w:val="24"/>
        </w:rPr>
      </w:pPr>
    </w:p>
    <w:p w14:paraId="145E5267" w14:textId="77777777" w:rsidR="005B0EC6" w:rsidRPr="00372B7A" w:rsidRDefault="005B0EC6" w:rsidP="005B0EC6">
      <w:pPr>
        <w:jc w:val="center"/>
        <w:rPr>
          <w:rFonts w:ascii="Calibri" w:hAnsi="Calibri" w:cs="Calibri"/>
          <w:sz w:val="24"/>
          <w:szCs w:val="24"/>
        </w:rPr>
      </w:pPr>
    </w:p>
    <w:p w14:paraId="018BF9A3" w14:textId="77777777" w:rsidR="005B0EC6" w:rsidRPr="00372B7A" w:rsidRDefault="005B0EC6" w:rsidP="005B0EC6">
      <w:pPr>
        <w:jc w:val="center"/>
        <w:rPr>
          <w:rFonts w:ascii="Calibri" w:hAnsi="Calibri" w:cs="Calibri"/>
          <w:sz w:val="24"/>
          <w:szCs w:val="24"/>
        </w:rPr>
      </w:pPr>
    </w:p>
    <w:p w14:paraId="71F488E0" w14:textId="77777777" w:rsidR="005B0EC6" w:rsidRPr="00372B7A" w:rsidRDefault="005B0EC6" w:rsidP="005B0EC6">
      <w:pPr>
        <w:jc w:val="center"/>
        <w:rPr>
          <w:rFonts w:ascii="Calibri" w:hAnsi="Calibri" w:cs="Calibri"/>
          <w:sz w:val="24"/>
          <w:szCs w:val="24"/>
        </w:rPr>
      </w:pPr>
    </w:p>
    <w:p w14:paraId="4D33EF17" w14:textId="77777777" w:rsidR="005B0EC6" w:rsidRPr="00372B7A" w:rsidRDefault="005B0EC6" w:rsidP="005B0EC6">
      <w:pPr>
        <w:rPr>
          <w:rFonts w:ascii="Calibri" w:hAnsi="Calibri" w:cs="Calibri"/>
          <w:sz w:val="24"/>
          <w:szCs w:val="24"/>
        </w:rPr>
      </w:pPr>
    </w:p>
    <w:p w14:paraId="5C681228" w14:textId="77777777" w:rsidR="005B0EC6" w:rsidRPr="00372B7A" w:rsidRDefault="005B0EC6" w:rsidP="005B0EC6">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B0EC6" w:rsidRPr="00372B7A" w14:paraId="4CEC644B" w14:textId="77777777" w:rsidTr="005728C4">
        <w:trPr>
          <w:trHeight w:val="580"/>
        </w:trPr>
        <w:tc>
          <w:tcPr>
            <w:tcW w:w="9571" w:type="dxa"/>
            <w:shd w:val="clear" w:color="auto" w:fill="auto"/>
          </w:tcPr>
          <w:p w14:paraId="1F8D6957" w14:textId="77777777" w:rsidR="005B0EC6" w:rsidRPr="00372B7A" w:rsidRDefault="005B0EC6" w:rsidP="005728C4">
            <w:pPr>
              <w:jc w:val="center"/>
              <w:rPr>
                <w:rFonts w:ascii="Calibri" w:hAnsi="Calibri" w:cs="Calibri"/>
                <w:b/>
                <w:sz w:val="24"/>
                <w:szCs w:val="24"/>
              </w:rPr>
            </w:pPr>
            <w:r w:rsidRPr="00372B7A">
              <w:rPr>
                <w:rFonts w:ascii="Calibri" w:hAnsi="Calibri" w:cs="Calibri"/>
                <w:b/>
                <w:sz w:val="24"/>
                <w:szCs w:val="24"/>
              </w:rPr>
              <w:t>COPERTURA ASSICU</w:t>
            </w:r>
            <w:r w:rsidR="00C557CA" w:rsidRPr="00372B7A">
              <w:rPr>
                <w:rFonts w:ascii="Calibri" w:hAnsi="Calibri" w:cs="Calibri"/>
                <w:b/>
                <w:sz w:val="24"/>
                <w:szCs w:val="24"/>
              </w:rPr>
              <w:t>R</w:t>
            </w:r>
            <w:r w:rsidRPr="00372B7A">
              <w:rPr>
                <w:rFonts w:ascii="Calibri" w:hAnsi="Calibri" w:cs="Calibri"/>
                <w:b/>
                <w:sz w:val="24"/>
                <w:szCs w:val="24"/>
              </w:rPr>
              <w:t>ATIVA CONTRO I DANNI AL PATRIMONIO IMMOBILE E MOBILE</w:t>
            </w:r>
          </w:p>
          <w:p w14:paraId="0F0EFC29" w14:textId="77777777" w:rsidR="005B0EC6" w:rsidRPr="00372B7A" w:rsidRDefault="00735EEA" w:rsidP="00C557CA">
            <w:pPr>
              <w:jc w:val="center"/>
              <w:rPr>
                <w:rFonts w:ascii="Calibri" w:hAnsi="Calibri" w:cs="Calibri"/>
                <w:b/>
                <w:sz w:val="24"/>
                <w:szCs w:val="24"/>
              </w:rPr>
            </w:pPr>
            <w:r w:rsidRPr="00372B7A">
              <w:rPr>
                <w:rFonts w:ascii="Calibri" w:hAnsi="Calibri" w:cs="Calibri"/>
                <w:b/>
                <w:sz w:val="24"/>
                <w:szCs w:val="24"/>
              </w:rPr>
              <w:t>20</w:t>
            </w:r>
            <w:r w:rsidR="000316C9" w:rsidRPr="00372B7A">
              <w:rPr>
                <w:rFonts w:ascii="Calibri" w:hAnsi="Calibri" w:cs="Calibri"/>
                <w:b/>
                <w:sz w:val="24"/>
                <w:szCs w:val="24"/>
              </w:rPr>
              <w:t>21</w:t>
            </w:r>
            <w:r w:rsidRPr="00372B7A">
              <w:rPr>
                <w:rFonts w:ascii="Calibri" w:hAnsi="Calibri" w:cs="Calibri"/>
                <w:b/>
                <w:sz w:val="24"/>
                <w:szCs w:val="24"/>
              </w:rPr>
              <w:t xml:space="preserve"> </w:t>
            </w:r>
            <w:r w:rsidR="00C557CA" w:rsidRPr="00372B7A">
              <w:rPr>
                <w:rFonts w:ascii="Calibri" w:hAnsi="Calibri" w:cs="Calibri"/>
                <w:b/>
                <w:sz w:val="24"/>
                <w:szCs w:val="24"/>
              </w:rPr>
              <w:t>–</w:t>
            </w:r>
            <w:r w:rsidRPr="00372B7A">
              <w:rPr>
                <w:rFonts w:ascii="Calibri" w:hAnsi="Calibri" w:cs="Calibri"/>
                <w:b/>
                <w:sz w:val="24"/>
                <w:szCs w:val="24"/>
              </w:rPr>
              <w:t xml:space="preserve"> 20</w:t>
            </w:r>
            <w:r w:rsidR="000316C9" w:rsidRPr="00372B7A">
              <w:rPr>
                <w:rFonts w:ascii="Calibri" w:hAnsi="Calibri" w:cs="Calibri"/>
                <w:b/>
                <w:sz w:val="24"/>
                <w:szCs w:val="24"/>
              </w:rPr>
              <w:t>24</w:t>
            </w:r>
          </w:p>
        </w:tc>
      </w:tr>
    </w:tbl>
    <w:p w14:paraId="23D08251" w14:textId="77777777" w:rsidR="005B0EC6" w:rsidRPr="00372B7A" w:rsidRDefault="005B0EC6" w:rsidP="005B0EC6">
      <w:pPr>
        <w:rPr>
          <w:rFonts w:ascii="Calibri" w:hAnsi="Calibri" w:cs="Calibri"/>
          <w:sz w:val="24"/>
          <w:szCs w:val="24"/>
        </w:rPr>
      </w:pPr>
    </w:p>
    <w:p w14:paraId="11241494" w14:textId="77777777" w:rsidR="005B0EC6" w:rsidRPr="00372B7A" w:rsidRDefault="005B0EC6" w:rsidP="005B0EC6">
      <w:pPr>
        <w:rPr>
          <w:rFonts w:ascii="Calibri" w:hAnsi="Calibri" w:cs="Calibri"/>
          <w:sz w:val="24"/>
          <w:szCs w:val="24"/>
        </w:rPr>
      </w:pPr>
    </w:p>
    <w:p w14:paraId="30361941" w14:textId="77777777" w:rsidR="005B0EC6" w:rsidRPr="00372B7A" w:rsidRDefault="005B0EC6" w:rsidP="005B0EC6">
      <w:pPr>
        <w:rPr>
          <w:rFonts w:ascii="Calibri" w:hAnsi="Calibri" w:cs="Calibri"/>
          <w:sz w:val="24"/>
          <w:szCs w:val="24"/>
        </w:rPr>
      </w:pPr>
    </w:p>
    <w:p w14:paraId="2673A1E4" w14:textId="77777777" w:rsidR="005B0EC6" w:rsidRPr="00372B7A" w:rsidRDefault="005B0EC6" w:rsidP="005B0EC6">
      <w:pPr>
        <w:rPr>
          <w:rFonts w:ascii="Calibri" w:hAnsi="Calibri" w:cs="Calibri"/>
          <w:sz w:val="24"/>
          <w:szCs w:val="24"/>
        </w:rPr>
      </w:pPr>
    </w:p>
    <w:p w14:paraId="3D16620C" w14:textId="77777777" w:rsidR="00BA0FFE" w:rsidRPr="00372B7A" w:rsidRDefault="00BA0FFE" w:rsidP="005B0EC6">
      <w:pPr>
        <w:rPr>
          <w:rFonts w:ascii="Calibri" w:hAnsi="Calibri" w:cs="Calibri"/>
          <w:sz w:val="24"/>
          <w:szCs w:val="24"/>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8364"/>
      </w:tblGrid>
      <w:tr w:rsidR="00BA0FFE" w:rsidRPr="00372B7A" w14:paraId="271349CC" w14:textId="77777777" w:rsidTr="00BA0FFE">
        <w:tc>
          <w:tcPr>
            <w:tcW w:w="1809" w:type="dxa"/>
            <w:tcBorders>
              <w:top w:val="dotted" w:sz="4" w:space="0" w:color="auto"/>
              <w:left w:val="dotted" w:sz="4" w:space="0" w:color="auto"/>
              <w:bottom w:val="dotted" w:sz="4" w:space="0" w:color="auto"/>
              <w:right w:val="dotted" w:sz="4" w:space="0" w:color="auto"/>
            </w:tcBorders>
            <w:hideMark/>
          </w:tcPr>
          <w:p w14:paraId="1EBC455F" w14:textId="77777777" w:rsidR="00BA0FFE" w:rsidRPr="00372B7A" w:rsidRDefault="00BA0FFE" w:rsidP="00285FCA">
            <w:pPr>
              <w:rPr>
                <w:rFonts w:ascii="Calibri" w:hAnsi="Calibri" w:cs="Calibri"/>
                <w:sz w:val="24"/>
                <w:szCs w:val="24"/>
              </w:rPr>
            </w:pPr>
            <w:r w:rsidRPr="00372B7A">
              <w:rPr>
                <w:rFonts w:ascii="Calibri" w:hAnsi="Calibri" w:cs="Calibri"/>
                <w:sz w:val="24"/>
                <w:szCs w:val="24"/>
              </w:rPr>
              <w:t xml:space="preserve">polizza </w:t>
            </w:r>
            <w:proofErr w:type="gramStart"/>
            <w:r w:rsidRPr="00372B7A">
              <w:rPr>
                <w:rFonts w:ascii="Calibri" w:hAnsi="Calibri" w:cs="Calibri"/>
                <w:sz w:val="24"/>
                <w:szCs w:val="24"/>
              </w:rPr>
              <w:t>n. :</w:t>
            </w:r>
            <w:proofErr w:type="gramEnd"/>
          </w:p>
        </w:tc>
        <w:tc>
          <w:tcPr>
            <w:tcW w:w="8364" w:type="dxa"/>
            <w:tcBorders>
              <w:top w:val="dotted" w:sz="4" w:space="0" w:color="auto"/>
              <w:left w:val="dotted" w:sz="4" w:space="0" w:color="auto"/>
              <w:bottom w:val="dotted" w:sz="4" w:space="0" w:color="auto"/>
              <w:right w:val="dotted" w:sz="4" w:space="0" w:color="auto"/>
            </w:tcBorders>
          </w:tcPr>
          <w:p w14:paraId="37BE0D47" w14:textId="77777777" w:rsidR="00BA0FFE" w:rsidRPr="00372B7A" w:rsidRDefault="00180B7E" w:rsidP="00BA0FFE">
            <w:pPr>
              <w:rPr>
                <w:rFonts w:ascii="Calibri" w:hAnsi="Calibri" w:cs="Calibri"/>
                <w:b/>
                <w:sz w:val="24"/>
                <w:szCs w:val="24"/>
              </w:rPr>
            </w:pPr>
            <w:r w:rsidRPr="00372B7A">
              <w:rPr>
                <w:rFonts w:ascii="Calibri" w:hAnsi="Calibri" w:cs="Calibri"/>
                <w:b/>
                <w:sz w:val="24"/>
                <w:szCs w:val="24"/>
              </w:rPr>
              <w:t>177375017</w:t>
            </w:r>
          </w:p>
          <w:p w14:paraId="11102660" w14:textId="77777777" w:rsidR="00BA0FFE" w:rsidRPr="00372B7A" w:rsidRDefault="00180B7E" w:rsidP="00BA0FFE">
            <w:pPr>
              <w:rPr>
                <w:rFonts w:ascii="Calibri" w:hAnsi="Calibri" w:cs="Calibri"/>
                <w:b/>
                <w:sz w:val="24"/>
                <w:szCs w:val="24"/>
              </w:rPr>
            </w:pPr>
            <w:r w:rsidRPr="00372B7A">
              <w:rPr>
                <w:rFonts w:ascii="Calibri" w:hAnsi="Calibri" w:cs="Calibri"/>
                <w:b/>
                <w:sz w:val="24"/>
                <w:szCs w:val="24"/>
              </w:rPr>
              <w:t>177375044</w:t>
            </w:r>
            <w:r w:rsidR="00BA0FFE" w:rsidRPr="00372B7A">
              <w:rPr>
                <w:rFonts w:ascii="Calibri" w:hAnsi="Calibri" w:cs="Calibri"/>
                <w:sz w:val="24"/>
                <w:szCs w:val="24"/>
              </w:rPr>
              <w:t xml:space="preserve"> (beni immobili soggetti alla disciplina del Dlgs n. 42/2004 e </w:t>
            </w:r>
            <w:proofErr w:type="spellStart"/>
            <w:r w:rsidR="00BA0FFE" w:rsidRPr="00372B7A">
              <w:rPr>
                <w:rFonts w:ascii="Calibri" w:hAnsi="Calibri" w:cs="Calibri"/>
                <w:sz w:val="24"/>
                <w:szCs w:val="24"/>
              </w:rPr>
              <w:t>smi</w:t>
            </w:r>
            <w:proofErr w:type="spellEnd"/>
            <w:r w:rsidR="00BA0FFE" w:rsidRPr="00372B7A">
              <w:rPr>
                <w:rFonts w:ascii="Calibri" w:hAnsi="Calibri" w:cs="Calibri"/>
                <w:sz w:val="24"/>
                <w:szCs w:val="24"/>
              </w:rPr>
              <w:t>)</w:t>
            </w:r>
          </w:p>
          <w:p w14:paraId="339CF297" w14:textId="77777777" w:rsidR="00BA0FFE" w:rsidRPr="00372B7A" w:rsidRDefault="00BA0FFE" w:rsidP="00285FCA">
            <w:pPr>
              <w:rPr>
                <w:rFonts w:ascii="Calibri" w:hAnsi="Calibri" w:cs="Calibri"/>
                <w:sz w:val="24"/>
                <w:szCs w:val="24"/>
              </w:rPr>
            </w:pPr>
          </w:p>
        </w:tc>
      </w:tr>
      <w:tr w:rsidR="00BA0FFE" w:rsidRPr="00372B7A" w14:paraId="285F1C8D" w14:textId="77777777" w:rsidTr="00BA0FFE">
        <w:tc>
          <w:tcPr>
            <w:tcW w:w="1809" w:type="dxa"/>
            <w:tcBorders>
              <w:top w:val="dotted" w:sz="4" w:space="0" w:color="auto"/>
              <w:left w:val="dotted" w:sz="4" w:space="0" w:color="auto"/>
              <w:bottom w:val="dotted" w:sz="4" w:space="0" w:color="auto"/>
              <w:right w:val="dotted" w:sz="4" w:space="0" w:color="auto"/>
            </w:tcBorders>
            <w:hideMark/>
          </w:tcPr>
          <w:p w14:paraId="2A02E0C4" w14:textId="77777777" w:rsidR="00BA0FFE" w:rsidRPr="00372B7A" w:rsidRDefault="00BA0FFE" w:rsidP="00285FCA">
            <w:pPr>
              <w:rPr>
                <w:rFonts w:ascii="Calibri" w:hAnsi="Calibri" w:cs="Calibri"/>
                <w:sz w:val="24"/>
                <w:szCs w:val="24"/>
              </w:rPr>
            </w:pPr>
            <w:r w:rsidRPr="00372B7A">
              <w:rPr>
                <w:rFonts w:ascii="Calibri" w:hAnsi="Calibri" w:cs="Calibri"/>
                <w:sz w:val="24"/>
                <w:szCs w:val="24"/>
              </w:rPr>
              <w:t>validità:</w:t>
            </w:r>
          </w:p>
        </w:tc>
        <w:tc>
          <w:tcPr>
            <w:tcW w:w="8364" w:type="dxa"/>
            <w:tcBorders>
              <w:top w:val="dotted" w:sz="4" w:space="0" w:color="auto"/>
              <w:left w:val="dotted" w:sz="4" w:space="0" w:color="auto"/>
              <w:bottom w:val="dotted" w:sz="4" w:space="0" w:color="auto"/>
              <w:right w:val="dotted" w:sz="4" w:space="0" w:color="auto"/>
            </w:tcBorders>
          </w:tcPr>
          <w:p w14:paraId="4B7587E2" w14:textId="77777777" w:rsidR="00BA0FFE" w:rsidRDefault="00BA0FFE" w:rsidP="00C557CA">
            <w:pPr>
              <w:rPr>
                <w:rFonts w:ascii="Calibri" w:hAnsi="Calibri" w:cs="Calibri"/>
                <w:sz w:val="24"/>
                <w:szCs w:val="24"/>
              </w:rPr>
            </w:pPr>
            <w:r w:rsidRPr="00372B7A">
              <w:rPr>
                <w:rFonts w:ascii="Calibri" w:hAnsi="Calibri" w:cs="Calibri"/>
                <w:sz w:val="24"/>
                <w:szCs w:val="24"/>
              </w:rPr>
              <w:t>dal</w:t>
            </w:r>
            <w:r w:rsidR="0083381C" w:rsidRPr="00372B7A">
              <w:rPr>
                <w:rFonts w:ascii="Calibri" w:hAnsi="Calibri" w:cs="Calibri"/>
                <w:sz w:val="24"/>
                <w:szCs w:val="24"/>
              </w:rPr>
              <w:t xml:space="preserve">le ore 00.00 del </w:t>
            </w:r>
            <w:r w:rsidR="000316C9" w:rsidRPr="00372B7A">
              <w:rPr>
                <w:rFonts w:ascii="Calibri" w:hAnsi="Calibri" w:cs="Calibri"/>
                <w:sz w:val="24"/>
                <w:szCs w:val="24"/>
              </w:rPr>
              <w:t>01.01.2021</w:t>
            </w:r>
            <w:r w:rsidR="003C15DE" w:rsidRPr="00372B7A">
              <w:rPr>
                <w:rFonts w:ascii="Calibri" w:hAnsi="Calibri" w:cs="Calibri"/>
                <w:sz w:val="24"/>
                <w:szCs w:val="24"/>
              </w:rPr>
              <w:t xml:space="preserve"> </w:t>
            </w:r>
            <w:r w:rsidRPr="00372B7A">
              <w:rPr>
                <w:rFonts w:ascii="Calibri" w:hAnsi="Calibri" w:cs="Calibri"/>
                <w:sz w:val="24"/>
                <w:szCs w:val="24"/>
              </w:rPr>
              <w:t>al</w:t>
            </w:r>
            <w:r w:rsidR="0083381C" w:rsidRPr="00372B7A">
              <w:rPr>
                <w:rFonts w:ascii="Calibri" w:hAnsi="Calibri" w:cs="Calibri"/>
                <w:sz w:val="24"/>
                <w:szCs w:val="24"/>
              </w:rPr>
              <w:t xml:space="preserve">le ore 24.00 del </w:t>
            </w:r>
            <w:r w:rsidR="000316C9" w:rsidRPr="00372B7A">
              <w:rPr>
                <w:rFonts w:ascii="Calibri" w:hAnsi="Calibri" w:cs="Calibri"/>
                <w:sz w:val="24"/>
                <w:szCs w:val="24"/>
              </w:rPr>
              <w:t>31.12.2024</w:t>
            </w:r>
          </w:p>
          <w:p w14:paraId="66824E58" w14:textId="47F0D496" w:rsidR="005870FE" w:rsidRPr="00E02238" w:rsidRDefault="005870FE" w:rsidP="00C557CA">
            <w:pPr>
              <w:rPr>
                <w:rFonts w:ascii="Calibri" w:hAnsi="Calibri" w:cs="Calibri"/>
                <w:b/>
                <w:bCs/>
                <w:sz w:val="24"/>
                <w:szCs w:val="24"/>
              </w:rPr>
            </w:pPr>
            <w:r w:rsidRPr="00E02238">
              <w:rPr>
                <w:rFonts w:ascii="Calibri" w:hAnsi="Calibri" w:cs="Calibri"/>
                <w:b/>
                <w:bCs/>
                <w:sz w:val="24"/>
                <w:szCs w:val="24"/>
              </w:rPr>
              <w:t>(prorogata fino al 30.0</w:t>
            </w:r>
            <w:r w:rsidR="004C09E8">
              <w:rPr>
                <w:rFonts w:ascii="Calibri" w:hAnsi="Calibri" w:cs="Calibri"/>
                <w:b/>
                <w:bCs/>
                <w:sz w:val="24"/>
                <w:szCs w:val="24"/>
              </w:rPr>
              <w:t>6</w:t>
            </w:r>
            <w:r w:rsidRPr="00E02238">
              <w:rPr>
                <w:rFonts w:ascii="Calibri" w:hAnsi="Calibri" w:cs="Calibri"/>
                <w:b/>
                <w:bCs/>
                <w:sz w:val="24"/>
                <w:szCs w:val="24"/>
              </w:rPr>
              <w:t>.2025)</w:t>
            </w:r>
          </w:p>
          <w:p w14:paraId="76EACA48" w14:textId="77777777" w:rsidR="00C557CA" w:rsidRPr="00372B7A" w:rsidRDefault="00C557CA" w:rsidP="00C557CA">
            <w:pPr>
              <w:rPr>
                <w:rFonts w:ascii="Calibri" w:hAnsi="Calibri" w:cs="Calibri"/>
                <w:sz w:val="24"/>
                <w:szCs w:val="24"/>
              </w:rPr>
            </w:pPr>
          </w:p>
        </w:tc>
      </w:tr>
      <w:tr w:rsidR="00BA0FFE" w:rsidRPr="00372B7A" w14:paraId="229EDE9E" w14:textId="77777777" w:rsidTr="00BA0FFE">
        <w:tc>
          <w:tcPr>
            <w:tcW w:w="1809" w:type="dxa"/>
            <w:tcBorders>
              <w:top w:val="dotted" w:sz="4" w:space="0" w:color="auto"/>
              <w:left w:val="dotted" w:sz="4" w:space="0" w:color="auto"/>
              <w:bottom w:val="dotted" w:sz="4" w:space="0" w:color="auto"/>
              <w:right w:val="dotted" w:sz="4" w:space="0" w:color="auto"/>
            </w:tcBorders>
            <w:hideMark/>
          </w:tcPr>
          <w:p w14:paraId="63D71261" w14:textId="77777777" w:rsidR="00BA0FFE" w:rsidRPr="00372B7A" w:rsidRDefault="00BA0FFE" w:rsidP="00285FCA">
            <w:pPr>
              <w:rPr>
                <w:rFonts w:ascii="Calibri" w:hAnsi="Calibri" w:cs="Calibri"/>
                <w:sz w:val="24"/>
                <w:szCs w:val="24"/>
              </w:rPr>
            </w:pPr>
            <w:r w:rsidRPr="00372B7A">
              <w:rPr>
                <w:rFonts w:ascii="Calibri" w:hAnsi="Calibri" w:cs="Calibri"/>
                <w:sz w:val="24"/>
                <w:szCs w:val="24"/>
              </w:rPr>
              <w:t>compagnia:</w:t>
            </w:r>
          </w:p>
        </w:tc>
        <w:tc>
          <w:tcPr>
            <w:tcW w:w="8364" w:type="dxa"/>
            <w:tcBorders>
              <w:top w:val="dotted" w:sz="4" w:space="0" w:color="auto"/>
              <w:left w:val="dotted" w:sz="4" w:space="0" w:color="auto"/>
              <w:bottom w:val="dotted" w:sz="4" w:space="0" w:color="auto"/>
              <w:right w:val="dotted" w:sz="4" w:space="0" w:color="auto"/>
            </w:tcBorders>
            <w:hideMark/>
          </w:tcPr>
          <w:p w14:paraId="4CE9062E" w14:textId="77777777" w:rsidR="00BA0FFE" w:rsidRPr="00372B7A" w:rsidRDefault="00E01587" w:rsidP="00285FCA">
            <w:pPr>
              <w:rPr>
                <w:rFonts w:ascii="Calibri" w:hAnsi="Calibri" w:cs="Calibri"/>
                <w:sz w:val="24"/>
                <w:szCs w:val="24"/>
              </w:rPr>
            </w:pPr>
            <w:r w:rsidRPr="00372B7A">
              <w:rPr>
                <w:rFonts w:ascii="Calibri" w:hAnsi="Calibri" w:cs="Calibri"/>
                <w:sz w:val="24"/>
                <w:szCs w:val="24"/>
              </w:rPr>
              <w:t>Unipolsai Assicurazioni S.p.A.</w:t>
            </w:r>
          </w:p>
        </w:tc>
      </w:tr>
    </w:tbl>
    <w:p w14:paraId="7D2D39DB" w14:textId="77777777" w:rsidR="00BA0FFE" w:rsidRPr="00372B7A" w:rsidRDefault="00BA0FFE" w:rsidP="00BA0FFE">
      <w:pPr>
        <w:rPr>
          <w:rFonts w:ascii="Calibri" w:hAnsi="Calibri" w:cs="Calibri"/>
          <w:sz w:val="24"/>
          <w:szCs w:val="24"/>
        </w:rPr>
      </w:pPr>
    </w:p>
    <w:p w14:paraId="0E253987" w14:textId="77777777" w:rsidR="00BA0FFE" w:rsidRPr="00372B7A" w:rsidRDefault="00BA0FFE" w:rsidP="005B0EC6">
      <w:pPr>
        <w:rPr>
          <w:rFonts w:ascii="Calibri" w:hAnsi="Calibri" w:cs="Calibri"/>
          <w:sz w:val="24"/>
          <w:szCs w:val="24"/>
        </w:rPr>
      </w:pPr>
    </w:p>
    <w:p w14:paraId="451C9DAD" w14:textId="77777777" w:rsidR="00BA0FFE" w:rsidRPr="00372B7A" w:rsidRDefault="00BA0FFE" w:rsidP="005B0EC6">
      <w:pPr>
        <w:rPr>
          <w:rFonts w:ascii="Calibri" w:hAnsi="Calibri" w:cs="Calibri"/>
          <w:sz w:val="24"/>
          <w:szCs w:val="24"/>
        </w:rPr>
      </w:pPr>
    </w:p>
    <w:p w14:paraId="75D9C113" w14:textId="77777777" w:rsidR="00997278" w:rsidRPr="00372B7A" w:rsidRDefault="00997278" w:rsidP="00997278">
      <w:pPr>
        <w:jc w:val="center"/>
        <w:rPr>
          <w:rFonts w:ascii="Calibri" w:hAnsi="Calibri" w:cs="Calibri"/>
          <w:sz w:val="24"/>
          <w:szCs w:val="24"/>
        </w:rPr>
      </w:pPr>
    </w:p>
    <w:p w14:paraId="3DD0DDD4" w14:textId="77777777" w:rsidR="00997278" w:rsidRPr="00372B7A" w:rsidRDefault="00997278" w:rsidP="00997278">
      <w:pPr>
        <w:jc w:val="center"/>
        <w:rPr>
          <w:rFonts w:ascii="Calibri" w:hAnsi="Calibri" w:cs="Calibri"/>
          <w:sz w:val="24"/>
          <w:szCs w:val="24"/>
        </w:rPr>
      </w:pPr>
    </w:p>
    <w:p w14:paraId="10DAE576" w14:textId="77777777" w:rsidR="00DC122C" w:rsidRPr="00372B7A" w:rsidRDefault="00DC122C" w:rsidP="00DC122C">
      <w:pPr>
        <w:rPr>
          <w:rFonts w:ascii="Calibri" w:hAnsi="Calibri" w:cs="Calibri"/>
          <w:sz w:val="24"/>
          <w:szCs w:val="24"/>
          <w:lang w:eastAsia="zh-TW"/>
        </w:rPr>
      </w:pPr>
    </w:p>
    <w:p w14:paraId="38A1925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br w:type="page"/>
      </w:r>
      <w:bookmarkStart w:id="0" w:name="_Toc144636035"/>
      <w:bookmarkStart w:id="1" w:name="_Toc227570719"/>
      <w:bookmarkStart w:id="2" w:name="_Toc227570776"/>
      <w:bookmarkStart w:id="3" w:name="_Toc227570872"/>
      <w:bookmarkStart w:id="4" w:name="_Ref227585346"/>
      <w:bookmarkStart w:id="5" w:name="_Ref227636511"/>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238DD464" w14:textId="77777777" w:rsidTr="0089378C">
        <w:tc>
          <w:tcPr>
            <w:tcW w:w="5000" w:type="pct"/>
          </w:tcPr>
          <w:p w14:paraId="29790A53" w14:textId="77777777" w:rsidR="00DC122C" w:rsidRPr="00372B7A" w:rsidRDefault="00DC122C" w:rsidP="0089378C">
            <w:pPr>
              <w:pStyle w:val="Titolo1"/>
              <w:rPr>
                <w:rFonts w:ascii="Calibri" w:hAnsi="Calibri" w:cs="Calibri"/>
                <w:szCs w:val="24"/>
              </w:rPr>
            </w:pPr>
            <w:bookmarkStart w:id="6" w:name="_Toc351114737"/>
            <w:bookmarkStart w:id="7" w:name="_Toc379966476"/>
            <w:r w:rsidRPr="00372B7A">
              <w:rPr>
                <w:rFonts w:ascii="Calibri" w:hAnsi="Calibri" w:cs="Calibri"/>
                <w:szCs w:val="24"/>
              </w:rPr>
              <w:lastRenderedPageBreak/>
              <w:t>SEZIONE I - DEFINIZIONI</w:t>
            </w:r>
            <w:bookmarkEnd w:id="0"/>
            <w:bookmarkEnd w:id="1"/>
            <w:bookmarkEnd w:id="2"/>
            <w:bookmarkEnd w:id="3"/>
            <w:bookmarkEnd w:id="4"/>
            <w:bookmarkEnd w:id="5"/>
            <w:bookmarkEnd w:id="6"/>
            <w:bookmarkEnd w:id="7"/>
          </w:p>
        </w:tc>
      </w:tr>
    </w:tbl>
    <w:p w14:paraId="1319C9B0" w14:textId="77777777" w:rsidR="00DC122C" w:rsidRPr="00372B7A" w:rsidRDefault="00DC122C" w:rsidP="00DC122C">
      <w:pPr>
        <w:rPr>
          <w:rFonts w:ascii="Calibri" w:hAnsi="Calibri" w:cs="Calibri"/>
          <w:sz w:val="24"/>
          <w:szCs w:val="24"/>
        </w:rPr>
      </w:pPr>
    </w:p>
    <w:p w14:paraId="5F5B11B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Nel testo che segue, si intende per:</w:t>
      </w:r>
    </w:p>
    <w:p w14:paraId="43C497B1" w14:textId="77777777" w:rsidR="00DC122C" w:rsidRPr="00372B7A" w:rsidRDefault="00DC122C" w:rsidP="00DC122C">
      <w:pPr>
        <w:rPr>
          <w:rFonts w:ascii="Calibri" w:hAnsi="Calibri" w:cs="Calibri"/>
          <w:sz w:val="24"/>
          <w:szCs w:val="24"/>
        </w:rPr>
      </w:pPr>
    </w:p>
    <w:p w14:paraId="67FC29D4"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Acqua piovana</w:t>
      </w:r>
      <w:r w:rsidRPr="00372B7A">
        <w:rPr>
          <w:rFonts w:ascii="Calibri" w:hAnsi="Calibri" w:cs="Calibri"/>
          <w:sz w:val="24"/>
          <w:szCs w:val="24"/>
        </w:rPr>
        <w:t>: i danni che senza il verificarsi di rotture, brecce o lesioni di cui alla garanzia Eventi Atmosferici, siano causati da penetrazione di acqua piovana attraverso coperture, pavimenti, pareti;</w:t>
      </w:r>
    </w:p>
    <w:p w14:paraId="4FDDA3A0" w14:textId="77777777" w:rsidR="00DC122C" w:rsidRPr="00372B7A" w:rsidRDefault="00DC122C" w:rsidP="00DC122C">
      <w:pPr>
        <w:rPr>
          <w:rFonts w:ascii="Calibri" w:hAnsi="Calibri" w:cs="Calibri"/>
          <w:sz w:val="24"/>
          <w:szCs w:val="24"/>
        </w:rPr>
      </w:pPr>
    </w:p>
    <w:p w14:paraId="04DB0366"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Allagamenti</w:t>
      </w:r>
      <w:r w:rsidRPr="00372B7A">
        <w:rPr>
          <w:rFonts w:ascii="Calibri" w:hAnsi="Calibri" w:cs="Calibri"/>
          <w:sz w:val="24"/>
          <w:szCs w:val="24"/>
        </w:rPr>
        <w:t xml:space="preserve">: qualsiasi spandimento e/o riversamento di liquidi o fluidi che non possa essere definito inondazione o alluvione. </w:t>
      </w:r>
    </w:p>
    <w:p w14:paraId="611E2476" w14:textId="77777777" w:rsidR="00DC122C" w:rsidRPr="00372B7A" w:rsidRDefault="00DC122C" w:rsidP="00DC122C">
      <w:pPr>
        <w:rPr>
          <w:rFonts w:ascii="Calibri" w:hAnsi="Calibri" w:cs="Calibri"/>
          <w:sz w:val="24"/>
          <w:szCs w:val="24"/>
        </w:rPr>
      </w:pPr>
    </w:p>
    <w:p w14:paraId="5C69BCD9"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Annualità assicurativa</w:t>
      </w:r>
      <w:r w:rsidRPr="00372B7A">
        <w:rPr>
          <w:rFonts w:ascii="Calibri" w:hAnsi="Calibri" w:cs="Calibri"/>
          <w:sz w:val="24"/>
          <w:szCs w:val="24"/>
          <w:u w:val="single"/>
        </w:rPr>
        <w:t xml:space="preserve"> o </w:t>
      </w:r>
      <w:r w:rsidRPr="00372B7A">
        <w:rPr>
          <w:rFonts w:ascii="Calibri" w:hAnsi="Calibri" w:cs="Calibri"/>
          <w:b/>
          <w:sz w:val="24"/>
          <w:szCs w:val="24"/>
          <w:u w:val="single"/>
        </w:rPr>
        <w:t>periodo assicurativo</w:t>
      </w:r>
      <w:r w:rsidRPr="00372B7A">
        <w:rPr>
          <w:rFonts w:ascii="Calibri" w:hAnsi="Calibri" w:cs="Calibri"/>
          <w:sz w:val="24"/>
          <w:szCs w:val="24"/>
        </w:rPr>
        <w:t>: il periodo compreso tra la data di effetto e la data di prima scadenza annuale, o tra due date di scadenza annuale tra loro successive, o tra l’ultima data di scadenza annuale e la data di cessazione dell’Assicurazione;</w:t>
      </w:r>
    </w:p>
    <w:p w14:paraId="5F7EC5F1" w14:textId="77777777" w:rsidR="00DC122C" w:rsidRPr="00372B7A" w:rsidRDefault="00DC122C" w:rsidP="00DC122C">
      <w:pPr>
        <w:rPr>
          <w:rFonts w:ascii="Calibri" w:hAnsi="Calibri" w:cs="Calibri"/>
          <w:sz w:val="24"/>
          <w:szCs w:val="24"/>
        </w:rPr>
      </w:pPr>
    </w:p>
    <w:p w14:paraId="1D7CAB16" w14:textId="77777777" w:rsidR="00DC122C" w:rsidRPr="00372B7A" w:rsidRDefault="00DC122C" w:rsidP="00DC122C">
      <w:pPr>
        <w:pStyle w:val="Intestazione"/>
        <w:tabs>
          <w:tab w:val="clear" w:pos="4819"/>
          <w:tab w:val="clear" w:pos="9638"/>
          <w:tab w:val="left" w:pos="284"/>
          <w:tab w:val="left" w:pos="567"/>
        </w:tabs>
        <w:rPr>
          <w:rFonts w:ascii="Calibri" w:hAnsi="Calibri" w:cs="Calibri"/>
          <w:sz w:val="24"/>
          <w:szCs w:val="24"/>
        </w:rPr>
      </w:pPr>
      <w:r w:rsidRPr="00372B7A">
        <w:rPr>
          <w:rFonts w:ascii="Calibri" w:hAnsi="Calibri" w:cs="Calibri"/>
          <w:b/>
          <w:sz w:val="24"/>
          <w:szCs w:val="24"/>
          <w:u w:val="single"/>
        </w:rPr>
        <w:t>Apparecchiature elettroniche</w:t>
      </w:r>
      <w:r w:rsidRPr="00372B7A">
        <w:rPr>
          <w:rFonts w:ascii="Calibri" w:hAnsi="Calibri" w:cs="Calibri"/>
          <w:sz w:val="24"/>
          <w:szCs w:val="24"/>
        </w:rPr>
        <w:t xml:space="preserve">: qualunque dispositivo alimentato elettricamente impiegato per l’ottenimento di un risultato, nel quale il rendimento energetico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considerato secondario rispetto alle finalità del risultato stesso, quali (a titolo esemplificativo e non limitativo): apparecchiature e strumenti di analisi, di laboratorio, apparecchiature per elaborazione dati, centraline elettroniche, centraline telefoniche, cellulari, fax, fotocopiatori, gruppi di continuità, impianti antifurto, antincendio, di condizionamento, apparecchiature ed impianti di rilevazione, di sorveglianza, macchine fotografiche digitali, personal computers e computers, rilevatori di presenza, stampanti, strumenti di comunicazione radio, strumenti e macchinari elettromedicali, posti al coperto e/o su veicoli – analogamente ai beni mobili – o all’aperto per loro destinazione d’uso o ovunque se destinati ad un impiego mobile; rientrano in tale definizione anche componenti, condutture, cavi di trasmissione, impianti e quant’altro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parte e/o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destinato a servizio delle apparecchiature elettroniche 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necessario per il loro funzionamento o utilizzo;</w:t>
      </w:r>
    </w:p>
    <w:p w14:paraId="52BC1A1F" w14:textId="77777777" w:rsidR="00DC122C" w:rsidRPr="00372B7A" w:rsidRDefault="00DC122C" w:rsidP="00DC122C">
      <w:pPr>
        <w:rPr>
          <w:rFonts w:ascii="Calibri" w:hAnsi="Calibri" w:cs="Calibri"/>
          <w:sz w:val="24"/>
          <w:szCs w:val="24"/>
        </w:rPr>
      </w:pPr>
    </w:p>
    <w:p w14:paraId="1542FAC5" w14:textId="77777777" w:rsidR="00DC122C" w:rsidRPr="00372B7A" w:rsidRDefault="00DC122C" w:rsidP="008A1CF3">
      <w:pPr>
        <w:jc w:val="left"/>
        <w:rPr>
          <w:rFonts w:ascii="Calibri" w:hAnsi="Calibri" w:cs="Calibri"/>
          <w:sz w:val="24"/>
          <w:szCs w:val="24"/>
        </w:rPr>
      </w:pPr>
      <w:r w:rsidRPr="00372B7A">
        <w:rPr>
          <w:rFonts w:ascii="Calibri" w:hAnsi="Calibri" w:cs="Calibri"/>
          <w:b/>
          <w:sz w:val="24"/>
          <w:szCs w:val="24"/>
          <w:u w:val="single"/>
        </w:rPr>
        <w:t>Assicurato</w:t>
      </w:r>
      <w:r w:rsidRPr="00372B7A">
        <w:rPr>
          <w:rFonts w:ascii="Calibri" w:hAnsi="Calibri" w:cs="Calibri"/>
          <w:sz w:val="24"/>
          <w:szCs w:val="24"/>
          <w:u w:val="single"/>
        </w:rPr>
        <w:t>:</w:t>
      </w:r>
      <w:r w:rsidRPr="00372B7A">
        <w:rPr>
          <w:rFonts w:ascii="Calibri" w:hAnsi="Calibri" w:cs="Calibri"/>
          <w:sz w:val="24"/>
          <w:szCs w:val="24"/>
        </w:rPr>
        <w:t xml:space="preserve"> il soggetto, persona fisica o giuridica, il cui interesse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protetto dall’Assicurazione;</w:t>
      </w:r>
    </w:p>
    <w:p w14:paraId="459B136F" w14:textId="77777777" w:rsidR="00DC122C" w:rsidRPr="00372B7A" w:rsidRDefault="00DC122C" w:rsidP="00DC122C">
      <w:pPr>
        <w:rPr>
          <w:rFonts w:ascii="Calibri" w:hAnsi="Calibri" w:cs="Calibri"/>
          <w:sz w:val="24"/>
          <w:szCs w:val="24"/>
        </w:rPr>
      </w:pPr>
    </w:p>
    <w:p w14:paraId="6945682E"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Assicurazione</w:t>
      </w:r>
      <w:r w:rsidRPr="00372B7A">
        <w:rPr>
          <w:rFonts w:ascii="Calibri" w:hAnsi="Calibri" w:cs="Calibri"/>
          <w:sz w:val="24"/>
          <w:szCs w:val="24"/>
          <w:u w:val="single"/>
        </w:rPr>
        <w:t>:</w:t>
      </w:r>
      <w:r w:rsidRPr="00372B7A">
        <w:rPr>
          <w:rFonts w:ascii="Calibri" w:hAnsi="Calibri" w:cs="Calibri"/>
          <w:sz w:val="24"/>
          <w:szCs w:val="24"/>
        </w:rPr>
        <w:t xml:space="preserve"> il contratto di assicurazione;</w:t>
      </w:r>
    </w:p>
    <w:p w14:paraId="26BAAB44" w14:textId="77777777" w:rsidR="00DC122C" w:rsidRPr="00372B7A" w:rsidRDefault="00DC122C" w:rsidP="00DC122C">
      <w:pPr>
        <w:rPr>
          <w:rFonts w:ascii="Calibri" w:hAnsi="Calibri" w:cs="Calibri"/>
          <w:sz w:val="24"/>
          <w:szCs w:val="24"/>
        </w:rPr>
      </w:pPr>
    </w:p>
    <w:p w14:paraId="62492186" w14:textId="77777777" w:rsidR="00DC122C" w:rsidRPr="00372B7A" w:rsidRDefault="00DC122C" w:rsidP="00DC122C">
      <w:pPr>
        <w:shd w:val="clear" w:color="auto" w:fill="FFFFFF"/>
        <w:rPr>
          <w:rFonts w:ascii="Calibri" w:hAnsi="Calibri" w:cs="Calibri"/>
          <w:sz w:val="24"/>
          <w:szCs w:val="24"/>
        </w:rPr>
      </w:pPr>
      <w:r w:rsidRPr="00372B7A">
        <w:rPr>
          <w:rFonts w:ascii="Calibri" w:hAnsi="Calibri" w:cs="Calibri"/>
          <w:b/>
          <w:sz w:val="24"/>
          <w:szCs w:val="24"/>
          <w:u w:val="single"/>
        </w:rPr>
        <w:t>Atti di sabotaggio</w:t>
      </w:r>
      <w:r w:rsidRPr="00372B7A">
        <w:rPr>
          <w:rFonts w:ascii="Calibri" w:hAnsi="Calibri" w:cs="Calibri"/>
          <w:sz w:val="24"/>
          <w:szCs w:val="24"/>
        </w:rPr>
        <w:t>: le azioni svolte per motivi personali, politici, religiosi, ideologici o simili, da una o più persone per distruggere, danneggiare e/o rendere inservibili uno o più dei beni assicurati, con l’intenzione di impedire, intralciare, turbare o rallentare il normale svolgimento delle attività.</w:t>
      </w:r>
    </w:p>
    <w:p w14:paraId="2A97F902" w14:textId="77777777" w:rsidR="00DC122C" w:rsidRPr="00372B7A" w:rsidRDefault="00DC122C" w:rsidP="00DC122C">
      <w:pPr>
        <w:rPr>
          <w:rFonts w:ascii="Calibri" w:hAnsi="Calibri" w:cs="Calibri"/>
          <w:b/>
          <w:sz w:val="24"/>
          <w:szCs w:val="24"/>
        </w:rPr>
      </w:pPr>
    </w:p>
    <w:p w14:paraId="233887B6"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Atti di terrorismo</w:t>
      </w:r>
      <w:r w:rsidRPr="00372B7A">
        <w:rPr>
          <w:rFonts w:ascii="Calibri" w:hAnsi="Calibri" w:cs="Calibri"/>
          <w:sz w:val="24"/>
          <w:szCs w:val="24"/>
        </w:rPr>
        <w:t>: le azioni svolte, con o senza l’uso di violenza esercitata o minacciata, per scopi o motivi politici, religiosi, ideologici o simili, da una o più persone che agisca/no per conto proprio e/o su incarico e/o in intesa con altri, con organizzazioni, con governi, con l’intenzione di esercitare influenza su un governo e/o intimorire la popolazione o l’opinione pubblica, o parte di esse; a parziale deroga dell’art. 1 “Durata del contratto” che segue, la Società ha facoltà di recedere dalla presente garanzia con un preavviso di 30 giorni decorrenti dalla ricezione della relativa comunicazione da darsi a mezzo di lettera raccomandata con avviso di ricevimento e con rimborso “</w:t>
      </w:r>
      <w:proofErr w:type="spellStart"/>
      <w:r w:rsidRPr="00372B7A">
        <w:rPr>
          <w:rFonts w:ascii="Calibri" w:hAnsi="Calibri" w:cs="Calibri"/>
          <w:sz w:val="24"/>
          <w:szCs w:val="24"/>
        </w:rPr>
        <w:t>prorata</w:t>
      </w:r>
      <w:proofErr w:type="spellEnd"/>
      <w:r w:rsidRPr="00372B7A">
        <w:rPr>
          <w:rFonts w:ascii="Calibri" w:hAnsi="Calibri" w:cs="Calibri"/>
          <w:sz w:val="24"/>
          <w:szCs w:val="24"/>
        </w:rPr>
        <w:t>” del premio relativo alla presente estensione, che si conviene di ritenere pari al 3% del premio della SEZIONE 1.</w:t>
      </w:r>
    </w:p>
    <w:p w14:paraId="4ABB1D9E" w14:textId="77777777" w:rsidR="00DC122C" w:rsidRPr="00372B7A" w:rsidRDefault="00DC122C" w:rsidP="00DC122C">
      <w:pPr>
        <w:pStyle w:val="a"/>
        <w:tabs>
          <w:tab w:val="left" w:pos="284"/>
          <w:tab w:val="left" w:pos="567"/>
        </w:tabs>
        <w:jc w:val="both"/>
        <w:rPr>
          <w:rFonts w:ascii="Calibri" w:hAnsi="Calibri" w:cs="Calibri"/>
          <w:bCs/>
          <w:szCs w:val="24"/>
        </w:rPr>
      </w:pPr>
      <w:r w:rsidRPr="00372B7A">
        <w:rPr>
          <w:rFonts w:ascii="Calibri" w:hAnsi="Calibri" w:cs="Calibri"/>
          <w:bCs/>
          <w:szCs w:val="24"/>
        </w:rPr>
        <w:t>In caso di recesso intimato dalla Società dalla presente garanzia, il Contraente avrà la facoltà di recedere dall’intero contratto con pari effetto, fermo il diritto al rimborso del premio per il periodo non goduto, al netto delle imposte.</w:t>
      </w:r>
    </w:p>
    <w:p w14:paraId="076C21B3" w14:textId="77777777" w:rsidR="00DC122C" w:rsidRPr="00372B7A" w:rsidRDefault="00DC122C" w:rsidP="00DC122C">
      <w:pPr>
        <w:rPr>
          <w:rFonts w:ascii="Calibri" w:hAnsi="Calibri" w:cs="Calibri"/>
          <w:sz w:val="24"/>
          <w:szCs w:val="24"/>
        </w:rPr>
      </w:pPr>
    </w:p>
    <w:p w14:paraId="5A5587B3"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Attività dell’Ente</w:t>
      </w:r>
      <w:r w:rsidRPr="00372B7A">
        <w:rPr>
          <w:rFonts w:ascii="Calibri" w:hAnsi="Calibri" w:cs="Calibri"/>
          <w:sz w:val="24"/>
          <w:szCs w:val="24"/>
        </w:rPr>
        <w:t>: 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di terzi, e/o affidando a terzi l’utilizzo di proprie strutture;</w:t>
      </w:r>
    </w:p>
    <w:p w14:paraId="1E43B64C" w14:textId="77777777" w:rsidR="00DC122C" w:rsidRPr="00372B7A" w:rsidRDefault="00DC122C" w:rsidP="00DC122C">
      <w:pPr>
        <w:rPr>
          <w:rFonts w:ascii="Calibri" w:hAnsi="Calibri" w:cs="Calibri"/>
          <w:sz w:val="24"/>
          <w:szCs w:val="24"/>
        </w:rPr>
      </w:pPr>
    </w:p>
    <w:p w14:paraId="26B5340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Beni di dipendenti e utenti</w:t>
      </w:r>
      <w:r w:rsidRPr="00372B7A">
        <w:rPr>
          <w:rFonts w:ascii="Calibri" w:hAnsi="Calibri" w:cs="Calibri"/>
          <w:sz w:val="24"/>
          <w:szCs w:val="24"/>
        </w:rPr>
        <w:t>: i beni, il denaro, i valori come definiti in polizza, di proprietà o in uso ai componenti gli Organi Istituzionali, dirigenti, dipendenti, collaboratori, consulenti e altro personale dell’Ente nonché agli utenti dei servizi erogati dall’Ente, da essi indossati e/o presenti all’interno delle strutture della e/o in uso all’Ente;</w:t>
      </w:r>
    </w:p>
    <w:p w14:paraId="109A207A" w14:textId="77777777" w:rsidR="00DC122C" w:rsidRPr="00372B7A" w:rsidRDefault="00DC122C" w:rsidP="00DC122C">
      <w:pPr>
        <w:rPr>
          <w:rFonts w:ascii="Calibri" w:hAnsi="Calibri" w:cs="Calibri"/>
          <w:sz w:val="24"/>
          <w:szCs w:val="24"/>
        </w:rPr>
      </w:pPr>
    </w:p>
    <w:p w14:paraId="03DCAEAF" w14:textId="1491CFC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Beni immobili</w:t>
      </w:r>
      <w:r w:rsidRPr="00372B7A">
        <w:rPr>
          <w:rFonts w:ascii="Calibri" w:hAnsi="Calibri" w:cs="Calibri"/>
          <w:sz w:val="24"/>
          <w:szCs w:val="24"/>
        </w:rPr>
        <w:t xml:space="preserve">: </w:t>
      </w:r>
      <w:bookmarkStart w:id="8" w:name="OLE_LINK1"/>
      <w:r w:rsidRPr="00372B7A">
        <w:rPr>
          <w:rFonts w:ascii="Calibri" w:hAnsi="Calibri" w:cs="Calibri"/>
          <w:sz w:val="24"/>
          <w:szCs w:val="24"/>
        </w:rPr>
        <w:t>fabbricati, edificati, containers vincolati a terra, strutture tensostatiche o pneumatiche, impianti</w:t>
      </w:r>
      <w:proofErr w:type="gramStart"/>
      <w:r w:rsidRPr="00372B7A">
        <w:rPr>
          <w:rFonts w:ascii="Calibri" w:hAnsi="Calibri" w:cs="Calibri"/>
          <w:sz w:val="24"/>
          <w:szCs w:val="24"/>
        </w:rPr>
        <w:t>, ,</w:t>
      </w:r>
      <w:proofErr w:type="gramEnd"/>
      <w:r w:rsidRPr="00372B7A">
        <w:rPr>
          <w:rFonts w:ascii="Calibri" w:hAnsi="Calibri" w:cs="Calibri"/>
          <w:sz w:val="24"/>
          <w:szCs w:val="24"/>
        </w:rPr>
        <w:t xml:space="preserve"> supporti e basamenti, o loro parti, </w:t>
      </w:r>
      <w:r w:rsidR="002D41B5" w:rsidRPr="00372B7A">
        <w:rPr>
          <w:rFonts w:ascii="Calibri" w:hAnsi="Calibri" w:cs="Calibri"/>
          <w:sz w:val="24"/>
          <w:szCs w:val="24"/>
        </w:rPr>
        <w:t>di proprietà dell’Ente o dallo stesso assunti in  locazione, comodato, uso o altro titolo</w:t>
      </w:r>
      <w:r w:rsidRPr="00372B7A">
        <w:rPr>
          <w:rFonts w:ascii="Calibri" w:hAnsi="Calibri" w:cs="Calibri"/>
          <w:sz w:val="24"/>
          <w:szCs w:val="24"/>
        </w:rPr>
        <w:t>, compresi fissi, infissi, impianti, condutture, installazioni, recinzioni, cancellate, strade, piazzali, serre, parchi e giardini in genere e quant’altro destinato a servizio o ornamento del bene, anche in corso di costruzione</w:t>
      </w:r>
      <w:bookmarkEnd w:id="8"/>
      <w:r w:rsidRPr="00372B7A">
        <w:rPr>
          <w:rFonts w:ascii="Calibri" w:hAnsi="Calibri" w:cs="Calibri"/>
          <w:sz w:val="24"/>
          <w:szCs w:val="24"/>
        </w:rPr>
        <w:t xml:space="preserve">. In caso di assicurazione di porzione di fabbricato la definizione si intende riferita a tale porzione ed alla quota di partecipazione delle parti comuni del fabbricato stesso ad essa spettante. Si intendono altresì inclusi gli impianti sportivi in genere e quant’altro attinente </w:t>
      </w:r>
      <w:proofErr w:type="gramStart"/>
      <w:r w:rsidRPr="00372B7A">
        <w:rPr>
          <w:rFonts w:ascii="Calibri" w:hAnsi="Calibri" w:cs="Calibri"/>
          <w:sz w:val="24"/>
          <w:szCs w:val="24"/>
        </w:rPr>
        <w:t>l’attività</w:t>
      </w:r>
      <w:proofErr w:type="gramEnd"/>
      <w:r w:rsidRPr="00372B7A">
        <w:rPr>
          <w:rFonts w:ascii="Calibri" w:hAnsi="Calibri" w:cs="Calibri"/>
          <w:sz w:val="24"/>
          <w:szCs w:val="24"/>
        </w:rPr>
        <w:t xml:space="preserve"> istituzionale dell’Ente, nulla escluso né eccettuato. Si intende invece esplicitamente escluso il valore del terreno.</w:t>
      </w:r>
    </w:p>
    <w:p w14:paraId="44261231" w14:textId="77777777" w:rsidR="00DC122C" w:rsidRPr="00372B7A" w:rsidRDefault="00DC122C" w:rsidP="00DC122C">
      <w:pPr>
        <w:rPr>
          <w:rFonts w:ascii="Calibri" w:hAnsi="Calibri" w:cs="Calibri"/>
          <w:sz w:val="24"/>
          <w:szCs w:val="24"/>
        </w:rPr>
      </w:pPr>
    </w:p>
    <w:p w14:paraId="0394B87F"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Beni mobili</w:t>
      </w:r>
      <w:r w:rsidRPr="00372B7A">
        <w:rPr>
          <w:rFonts w:ascii="Calibri" w:hAnsi="Calibri" w:cs="Calibri"/>
          <w:sz w:val="24"/>
          <w:szCs w:val="24"/>
        </w:rPr>
        <w:t xml:space="preserve">: tutto quanto di proprietà dell’Ente o dallo stesso assunto in comodato, uso o altro titolo, che non possa definirsi bene immobile per sua natura o destinazione (comprese quindi le Apparecchiature Elettroniche), contenuto all’interno di immobili o impianti o posto in aree esterne o strutture pertinenti, anche presso terzi, o anche trasportato su mezzi di trasporto pubblico o su veicoli di proprietà od in uso o locazione all’Ente, o a altri Enti o Società ad essa collegati e/o riconducibili, o a componenti degli Organi e Organismi Istituzionali, Direttori, dirigenti, dipendenti, collaboratori o consulenti dell’Ente o di tali altri Enti o Società, o altrimenti posti per loro natura o destinazione; rientrano in questa definizione anche denaro, titoli e valori in genere nonché gli animali da esperimento, ma ne rimangono esclusi i veicoli a motore e i natanti di proprietà od in uso all’Ente se iscritti al P.R.A., i beni in leasing se assicurati con specifica polizza, gli aeromobili ed i natanti. Rientrano in tale definizione quadri, dipinti, affreschi, mosaici, sculture, bassorilievi, incisioni, collezioni, ceramiche, arazzi, tappeti, miniature, stampe, libri, manoscritti, disegni, reperti, strumenti musicali e </w:t>
      </w:r>
      <w:proofErr w:type="gramStart"/>
      <w:r w:rsidRPr="00372B7A">
        <w:rPr>
          <w:rFonts w:ascii="Calibri" w:hAnsi="Calibri" w:cs="Calibri"/>
          <w:sz w:val="24"/>
          <w:szCs w:val="24"/>
        </w:rPr>
        <w:t>non</w:t>
      </w:r>
      <w:proofErr w:type="gramEnd"/>
      <w:r w:rsidRPr="00372B7A">
        <w:rPr>
          <w:rFonts w:ascii="Calibri" w:hAnsi="Calibri" w:cs="Calibri"/>
          <w:sz w:val="24"/>
          <w:szCs w:val="24"/>
        </w:rPr>
        <w:t xml:space="preserve">, oreficeria, argenteria, numismatica, medaglie, targhe, monete, filatelia, nonché quant’altro definibile opera d’arte, collezione o raccolta, di proprietà dell’Ente o di terzi. </w:t>
      </w:r>
    </w:p>
    <w:p w14:paraId="7B7699AE" w14:textId="77777777" w:rsidR="00DC122C" w:rsidRPr="00372B7A" w:rsidRDefault="00DC122C" w:rsidP="00DC122C">
      <w:pPr>
        <w:rPr>
          <w:rFonts w:ascii="Calibri" w:hAnsi="Calibri" w:cs="Calibri"/>
          <w:sz w:val="24"/>
          <w:szCs w:val="24"/>
        </w:rPr>
      </w:pPr>
    </w:p>
    <w:p w14:paraId="0FF2953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Relativamente ai danni da furto e rischi assimilabili, anche a parziale deroga di quanto previsto dall’</w:t>
      </w:r>
      <w:r w:rsidRPr="00372B7A">
        <w:rPr>
          <w:rFonts w:ascii="Calibri" w:hAnsi="Calibri" w:cs="Calibri"/>
          <w:sz w:val="24"/>
          <w:szCs w:val="24"/>
        </w:rPr>
        <w:fldChar w:fldCharType="begin"/>
      </w:r>
      <w:r w:rsidRPr="00372B7A">
        <w:rPr>
          <w:rFonts w:ascii="Calibri" w:hAnsi="Calibri" w:cs="Calibri"/>
          <w:sz w:val="24"/>
          <w:szCs w:val="24"/>
        </w:rPr>
        <w:instrText xml:space="preserve"> REF _Ref227562870 \h  \* MERGEFORMAT </w:instrText>
      </w:r>
      <w:r w:rsidRPr="00372B7A">
        <w:rPr>
          <w:rFonts w:ascii="Calibri" w:hAnsi="Calibri" w:cs="Calibri"/>
          <w:sz w:val="24"/>
          <w:szCs w:val="24"/>
        </w:rPr>
      </w:r>
      <w:r w:rsidRPr="00372B7A">
        <w:rPr>
          <w:rFonts w:ascii="Calibri" w:hAnsi="Calibri" w:cs="Calibri"/>
          <w:sz w:val="24"/>
          <w:szCs w:val="24"/>
        </w:rPr>
        <w:fldChar w:fldCharType="separate"/>
      </w:r>
      <w:r w:rsidR="000E108B" w:rsidRPr="00372B7A">
        <w:rPr>
          <w:rFonts w:ascii="Calibri" w:hAnsi="Calibri" w:cs="Calibri"/>
          <w:sz w:val="24"/>
          <w:szCs w:val="24"/>
        </w:rPr>
        <w:t>Art. 22: Efficacia, estensioni e limitazioni della garanzia</w:t>
      </w:r>
      <w:r w:rsidRPr="00372B7A">
        <w:rPr>
          <w:rFonts w:ascii="Calibri" w:hAnsi="Calibri" w:cs="Calibri"/>
          <w:sz w:val="24"/>
          <w:szCs w:val="24"/>
        </w:rPr>
        <w:fldChar w:fldCharType="end"/>
      </w:r>
      <w:r w:rsidRPr="00372B7A">
        <w:rPr>
          <w:rFonts w:ascii="Calibri" w:hAnsi="Calibri" w:cs="Calibri"/>
          <w:sz w:val="24"/>
          <w:szCs w:val="24"/>
        </w:rPr>
        <w:t xml:space="preserve">, rientrano in tale definizione anche fissi, infissi, impianti, recinzioni, cancellate ed in generale quant’altro facente parte o destinato a servizio e/o ornamento di Beni Immobili nonché ogni altro bene mobile (comprese quindi le apparecchiature elettroniche) posto per sua stessa natura e/o per destinazione d’uso all’aperto (c.d. </w:t>
      </w:r>
      <w:r w:rsidRPr="00372B7A">
        <w:rPr>
          <w:rFonts w:ascii="Calibri" w:hAnsi="Calibri" w:cs="Calibri"/>
          <w:b/>
          <w:sz w:val="24"/>
          <w:szCs w:val="24"/>
        </w:rPr>
        <w:t>Beni all’aperto</w:t>
      </w:r>
      <w:r w:rsidRPr="00372B7A">
        <w:rPr>
          <w:rFonts w:ascii="Calibri" w:hAnsi="Calibri" w:cs="Calibri"/>
          <w:sz w:val="24"/>
          <w:szCs w:val="24"/>
        </w:rPr>
        <w:t>).</w:t>
      </w:r>
    </w:p>
    <w:p w14:paraId="6853DD5C" w14:textId="77777777" w:rsidR="00DC122C" w:rsidRPr="00372B7A" w:rsidRDefault="00DC122C" w:rsidP="00DC122C">
      <w:pPr>
        <w:rPr>
          <w:rFonts w:ascii="Calibri" w:hAnsi="Calibri" w:cs="Calibri"/>
          <w:sz w:val="24"/>
          <w:szCs w:val="24"/>
        </w:rPr>
      </w:pPr>
    </w:p>
    <w:p w14:paraId="746005F5"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Contraente</w:t>
      </w:r>
      <w:r w:rsidRPr="00372B7A">
        <w:rPr>
          <w:rFonts w:ascii="Calibri" w:hAnsi="Calibri" w:cs="Calibri"/>
          <w:sz w:val="24"/>
          <w:szCs w:val="24"/>
          <w:u w:val="single"/>
        </w:rPr>
        <w:t>:</w:t>
      </w:r>
      <w:r w:rsidRPr="00372B7A">
        <w:rPr>
          <w:rFonts w:ascii="Calibri" w:hAnsi="Calibri" w:cs="Calibri"/>
          <w:sz w:val="24"/>
          <w:szCs w:val="24"/>
        </w:rPr>
        <w:t xml:space="preserve"> il soggetto, persona fisica o giuridica, che stipula l’Assicurazione;</w:t>
      </w:r>
    </w:p>
    <w:p w14:paraId="22D18BA8" w14:textId="77777777" w:rsidR="00DC122C" w:rsidRPr="00372B7A" w:rsidRDefault="00DC122C" w:rsidP="00DC122C">
      <w:pPr>
        <w:rPr>
          <w:rFonts w:ascii="Calibri" w:hAnsi="Calibri" w:cs="Calibri"/>
          <w:sz w:val="24"/>
          <w:szCs w:val="24"/>
        </w:rPr>
      </w:pPr>
    </w:p>
    <w:p w14:paraId="5BE7650D"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Crollo – collasso strutturale</w:t>
      </w:r>
      <w:r w:rsidRPr="00372B7A">
        <w:rPr>
          <w:rFonts w:ascii="Calibri" w:hAnsi="Calibri" w:cs="Calibri"/>
          <w:sz w:val="24"/>
          <w:szCs w:val="24"/>
        </w:rPr>
        <w:t>: il cedimento di parti e/o strutture dell’immobile o impianto o altro ad essi adiacente, con esclusione dei danni a beni in costruzione o sui quali si eseguono modifiche e/o ristrutturazioni di cui debba rispondere chi esegue tali lavori;</w:t>
      </w:r>
    </w:p>
    <w:p w14:paraId="571C8654" w14:textId="77777777" w:rsidR="00DC122C" w:rsidRPr="00372B7A" w:rsidRDefault="00DC122C" w:rsidP="00DC122C">
      <w:pPr>
        <w:rPr>
          <w:rFonts w:ascii="Calibri" w:hAnsi="Calibri" w:cs="Calibri"/>
          <w:sz w:val="24"/>
          <w:szCs w:val="24"/>
        </w:rPr>
      </w:pPr>
    </w:p>
    <w:p w14:paraId="7C5A1FD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Danno consequenziale</w:t>
      </w:r>
      <w:r w:rsidRPr="00372B7A">
        <w:rPr>
          <w:rFonts w:ascii="Calibri" w:hAnsi="Calibri" w:cs="Calibri"/>
          <w:sz w:val="24"/>
          <w:szCs w:val="24"/>
        </w:rPr>
        <w:t xml:space="preserve">: il danno non direttamente provocato dall’evento, imputabile però a cause </w:t>
      </w:r>
      <w:proofErr w:type="gramStart"/>
      <w:r w:rsidRPr="00372B7A">
        <w:rPr>
          <w:rFonts w:ascii="Calibri" w:hAnsi="Calibri" w:cs="Calibri"/>
          <w:sz w:val="24"/>
          <w:szCs w:val="24"/>
        </w:rPr>
        <w:t>diverse comunque</w:t>
      </w:r>
      <w:proofErr w:type="gramEnd"/>
      <w:r w:rsidRPr="00372B7A">
        <w:rPr>
          <w:rFonts w:ascii="Calibri" w:hAnsi="Calibri" w:cs="Calibri"/>
          <w:sz w:val="24"/>
          <w:szCs w:val="24"/>
        </w:rPr>
        <w:t xml:space="preserve"> conseguenti ad un evento indennizzabile ai sensi di polizza.</w:t>
      </w:r>
    </w:p>
    <w:p w14:paraId="2884D825" w14:textId="77777777" w:rsidR="00DC122C" w:rsidRPr="00372B7A" w:rsidRDefault="00DC122C" w:rsidP="00DC122C">
      <w:pPr>
        <w:rPr>
          <w:rFonts w:ascii="Calibri" w:hAnsi="Calibri" w:cs="Calibri"/>
          <w:sz w:val="24"/>
          <w:szCs w:val="24"/>
        </w:rPr>
      </w:pPr>
    </w:p>
    <w:p w14:paraId="0B64D74A" w14:textId="77777777" w:rsidR="00DC122C" w:rsidRPr="00372B7A" w:rsidRDefault="00DC122C" w:rsidP="00DC122C">
      <w:pPr>
        <w:pStyle w:val="a"/>
        <w:jc w:val="both"/>
        <w:rPr>
          <w:rFonts w:ascii="Calibri" w:hAnsi="Calibri" w:cs="Calibri"/>
          <w:szCs w:val="24"/>
        </w:rPr>
      </w:pPr>
      <w:r w:rsidRPr="00372B7A">
        <w:rPr>
          <w:rFonts w:ascii="Calibri" w:hAnsi="Calibri" w:cs="Calibri"/>
          <w:b/>
          <w:szCs w:val="24"/>
          <w:u w:val="single"/>
        </w:rPr>
        <w:t>Denaro, titoli e valori in genere</w:t>
      </w:r>
      <w:r w:rsidRPr="00372B7A">
        <w:rPr>
          <w:rFonts w:ascii="Calibri" w:hAnsi="Calibri" w:cs="Calibri"/>
          <w:szCs w:val="24"/>
        </w:rPr>
        <w:t>: denaro (in euro o altra valuta, in banconote o monete), documenti di risparmio, certificati azionari, azioni, obbligazioni, assegni, vaglia, cambiali, francobolli, valori bollati, buoni benzina, buoni pasto, e in genere ogni bene che abbia o rappresenti un valore similare, di proprietà dell’Ente o di terzi;</w:t>
      </w:r>
    </w:p>
    <w:p w14:paraId="36A3EF2D" w14:textId="77777777" w:rsidR="00DC122C" w:rsidRPr="00372B7A" w:rsidRDefault="00DC122C" w:rsidP="00DC122C">
      <w:pPr>
        <w:rPr>
          <w:rFonts w:ascii="Calibri" w:hAnsi="Calibri" w:cs="Calibri"/>
          <w:sz w:val="24"/>
          <w:szCs w:val="24"/>
        </w:rPr>
      </w:pPr>
    </w:p>
    <w:p w14:paraId="4A1B5B27"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Dolo del Contraente o dell’Assicurato</w:t>
      </w:r>
      <w:r w:rsidRPr="00372B7A">
        <w:rPr>
          <w:rFonts w:ascii="Calibri" w:hAnsi="Calibri" w:cs="Calibri"/>
          <w:sz w:val="24"/>
          <w:szCs w:val="24"/>
        </w:rPr>
        <w:t xml:space="preserve">: il dolo del soggetto che assume la qualifica di legale rappresentante del Contraente e/o Assicurato, quindi unicamente il Rettore dell’Università; </w:t>
      </w:r>
    </w:p>
    <w:p w14:paraId="1684BDCA" w14:textId="77777777" w:rsidR="00DC122C" w:rsidRPr="00372B7A" w:rsidRDefault="00DC122C" w:rsidP="00DC122C">
      <w:pPr>
        <w:rPr>
          <w:rFonts w:ascii="Calibri" w:hAnsi="Calibri" w:cs="Calibri"/>
          <w:sz w:val="24"/>
          <w:szCs w:val="24"/>
        </w:rPr>
      </w:pPr>
    </w:p>
    <w:p w14:paraId="7D71A0F5" w14:textId="77777777" w:rsidR="00524135" w:rsidRPr="00372B7A" w:rsidRDefault="00524135" w:rsidP="00524135">
      <w:pPr>
        <w:rPr>
          <w:rFonts w:ascii="Calibri" w:hAnsi="Calibri" w:cs="Calibri"/>
          <w:sz w:val="24"/>
          <w:szCs w:val="24"/>
        </w:rPr>
      </w:pPr>
      <w:r w:rsidRPr="00372B7A">
        <w:rPr>
          <w:rFonts w:ascii="Calibri" w:hAnsi="Calibri" w:cs="Calibri"/>
          <w:b/>
          <w:sz w:val="24"/>
          <w:szCs w:val="24"/>
          <w:u w:val="single"/>
        </w:rPr>
        <w:t>Ente</w:t>
      </w:r>
      <w:r w:rsidRPr="00372B7A">
        <w:rPr>
          <w:rFonts w:ascii="Calibri" w:hAnsi="Calibri" w:cs="Calibri"/>
          <w:sz w:val="24"/>
          <w:szCs w:val="24"/>
          <w:u w:val="single"/>
        </w:rPr>
        <w:t>:</w:t>
      </w:r>
      <w:r w:rsidRPr="00372B7A">
        <w:rPr>
          <w:rFonts w:ascii="Calibri" w:hAnsi="Calibri" w:cs="Calibri"/>
          <w:sz w:val="24"/>
          <w:szCs w:val="24"/>
        </w:rPr>
        <w:t xml:space="preserve"> Università di Pisa, Assicurato e Contraente della polizza</w:t>
      </w:r>
    </w:p>
    <w:p w14:paraId="0B38C826" w14:textId="77777777" w:rsidR="00524135" w:rsidRPr="00372B7A" w:rsidRDefault="00524135" w:rsidP="00DC122C">
      <w:pPr>
        <w:widowControl w:val="0"/>
        <w:autoSpaceDE w:val="0"/>
        <w:autoSpaceDN w:val="0"/>
        <w:adjustRightInd w:val="0"/>
        <w:rPr>
          <w:rFonts w:ascii="Calibri" w:hAnsi="Calibri" w:cs="Calibri"/>
          <w:b/>
          <w:sz w:val="24"/>
          <w:szCs w:val="24"/>
          <w:u w:val="single"/>
        </w:rPr>
      </w:pPr>
    </w:p>
    <w:p w14:paraId="1C631813" w14:textId="77777777" w:rsidR="00DC122C" w:rsidRPr="00372B7A" w:rsidRDefault="00DC122C" w:rsidP="00DC122C">
      <w:pPr>
        <w:widowControl w:val="0"/>
        <w:autoSpaceDE w:val="0"/>
        <w:autoSpaceDN w:val="0"/>
        <w:adjustRightInd w:val="0"/>
        <w:rPr>
          <w:rFonts w:ascii="Calibri" w:hAnsi="Calibri" w:cs="Calibri"/>
          <w:sz w:val="24"/>
          <w:szCs w:val="24"/>
        </w:rPr>
      </w:pPr>
      <w:r w:rsidRPr="00372B7A">
        <w:rPr>
          <w:rFonts w:ascii="Calibri" w:hAnsi="Calibri" w:cs="Calibri"/>
          <w:b/>
          <w:sz w:val="24"/>
          <w:szCs w:val="24"/>
          <w:u w:val="single"/>
        </w:rPr>
        <w:t>Esplosione</w:t>
      </w:r>
      <w:r w:rsidRPr="00372B7A">
        <w:rPr>
          <w:rFonts w:ascii="Calibri" w:hAnsi="Calibri" w:cs="Calibri"/>
          <w:sz w:val="24"/>
          <w:szCs w:val="24"/>
        </w:rPr>
        <w:t xml:space="preserve">: lo sviluppo di gas o vapori ad alta temperatura e pressione, dovuto a reazione chimica che si </w:t>
      </w:r>
      <w:proofErr w:type="spellStart"/>
      <w:r w:rsidRPr="00372B7A">
        <w:rPr>
          <w:rFonts w:ascii="Calibri" w:hAnsi="Calibri" w:cs="Calibri"/>
          <w:sz w:val="24"/>
          <w:szCs w:val="24"/>
        </w:rPr>
        <w:t>autopropaga</w:t>
      </w:r>
      <w:proofErr w:type="spellEnd"/>
      <w:r w:rsidRPr="00372B7A">
        <w:rPr>
          <w:rFonts w:ascii="Calibri" w:hAnsi="Calibri" w:cs="Calibri"/>
          <w:sz w:val="24"/>
          <w:szCs w:val="24"/>
        </w:rPr>
        <w:t xml:space="preserve"> con elevata velocità;</w:t>
      </w:r>
    </w:p>
    <w:p w14:paraId="209F4235" w14:textId="77777777" w:rsidR="00DC122C" w:rsidRPr="00372B7A" w:rsidRDefault="00DC122C" w:rsidP="00DC122C">
      <w:pPr>
        <w:widowControl w:val="0"/>
        <w:autoSpaceDE w:val="0"/>
        <w:autoSpaceDN w:val="0"/>
        <w:adjustRightInd w:val="0"/>
        <w:rPr>
          <w:rFonts w:ascii="Calibri" w:hAnsi="Calibri" w:cs="Calibri"/>
          <w:sz w:val="24"/>
          <w:szCs w:val="24"/>
        </w:rPr>
      </w:pPr>
    </w:p>
    <w:p w14:paraId="18BBB2A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Evento sismico</w:t>
      </w:r>
      <w:r w:rsidRPr="00372B7A">
        <w:rPr>
          <w:rFonts w:ascii="Calibri" w:hAnsi="Calibri" w:cs="Calibri"/>
          <w:sz w:val="24"/>
          <w:szCs w:val="24"/>
          <w:u w:val="single"/>
        </w:rPr>
        <w:t xml:space="preserve"> o </w:t>
      </w:r>
      <w:r w:rsidRPr="00372B7A">
        <w:rPr>
          <w:rFonts w:ascii="Calibri" w:hAnsi="Calibri" w:cs="Calibri"/>
          <w:b/>
          <w:sz w:val="24"/>
          <w:szCs w:val="24"/>
          <w:u w:val="single"/>
        </w:rPr>
        <w:t>terremoto</w:t>
      </w:r>
      <w:r w:rsidRPr="00372B7A">
        <w:rPr>
          <w:rFonts w:ascii="Calibri" w:hAnsi="Calibri" w:cs="Calibri"/>
          <w:sz w:val="24"/>
          <w:szCs w:val="24"/>
        </w:rPr>
        <w:t>: un sommovimento brusco e repentino della crosta terrestre dovuto a cause endogene</w:t>
      </w:r>
    </w:p>
    <w:p w14:paraId="73C1DB34" w14:textId="77777777" w:rsidR="00DC122C" w:rsidRPr="00372B7A" w:rsidRDefault="00DC122C" w:rsidP="00DC122C">
      <w:pPr>
        <w:rPr>
          <w:rFonts w:ascii="Calibri" w:hAnsi="Calibri" w:cs="Calibri"/>
          <w:sz w:val="24"/>
          <w:szCs w:val="24"/>
        </w:rPr>
      </w:pPr>
    </w:p>
    <w:p w14:paraId="6F03439D"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Fenomeni atmosferici</w:t>
      </w:r>
      <w:r w:rsidRPr="00372B7A">
        <w:rPr>
          <w:rFonts w:ascii="Calibri" w:hAnsi="Calibri" w:cs="Calibri"/>
          <w:sz w:val="24"/>
          <w:szCs w:val="24"/>
        </w:rPr>
        <w:t>: i danni causati da trombe d’aria, uragani, bufere, nubifragi, vento, grandine, nonché i danni causati da cose trasportate e/o cadute per la violenza di tali eventi, compresi i danni da bagnamento che si verificassero all’interno dei beni immobili e/o al loro contenuto purché direttamente causati dalla caduta di pioggia, grandine o neve attraverso rotture, brecce o lesioni provocate al tetto, alle pareti, ai serramenti o alle vetrate dalla violenza di tali eventi;</w:t>
      </w:r>
    </w:p>
    <w:p w14:paraId="6B45C343" w14:textId="77777777" w:rsidR="00DC122C" w:rsidRPr="00372B7A" w:rsidRDefault="00DC122C" w:rsidP="00DC122C">
      <w:pPr>
        <w:rPr>
          <w:rFonts w:ascii="Calibri" w:hAnsi="Calibri" w:cs="Calibri"/>
          <w:sz w:val="24"/>
          <w:szCs w:val="24"/>
        </w:rPr>
      </w:pPr>
    </w:p>
    <w:p w14:paraId="6E60CA76"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Fenomeni elettrici</w:t>
      </w:r>
      <w:r w:rsidRPr="00372B7A">
        <w:rPr>
          <w:rFonts w:ascii="Calibri" w:hAnsi="Calibri" w:cs="Calibri"/>
          <w:sz w:val="24"/>
          <w:szCs w:val="24"/>
        </w:rPr>
        <w:t>: l’effetto di correnti o scariche od altri fenomeni elettrici e/o elettronici da qualsiasi motivo occasionati, su macchine, apparecchiature ed impianti elettrici e/o elettronici, componenti e circuiti compresi, con esclusione dei danni:</w:t>
      </w:r>
    </w:p>
    <w:p w14:paraId="12440B14" w14:textId="77777777" w:rsidR="00DC122C" w:rsidRPr="00372B7A" w:rsidRDefault="00DC122C" w:rsidP="00DC122C">
      <w:pPr>
        <w:numPr>
          <w:ilvl w:val="0"/>
          <w:numId w:val="17"/>
        </w:numPr>
        <w:tabs>
          <w:tab w:val="clear" w:pos="284"/>
          <w:tab w:val="clear" w:pos="567"/>
          <w:tab w:val="num" w:pos="-1843"/>
        </w:tabs>
        <w:rPr>
          <w:rFonts w:ascii="Calibri" w:hAnsi="Calibri" w:cs="Calibri"/>
          <w:sz w:val="24"/>
          <w:szCs w:val="24"/>
        </w:rPr>
      </w:pPr>
      <w:r w:rsidRPr="00372B7A">
        <w:rPr>
          <w:rFonts w:ascii="Calibri" w:hAnsi="Calibri" w:cs="Calibri"/>
          <w:sz w:val="24"/>
          <w:szCs w:val="24"/>
        </w:rPr>
        <w:t>di usura o di carente manutenzione;</w:t>
      </w:r>
    </w:p>
    <w:p w14:paraId="5769BBA1" w14:textId="77777777" w:rsidR="00DC122C" w:rsidRPr="00372B7A" w:rsidRDefault="00DC122C" w:rsidP="00DC122C">
      <w:pPr>
        <w:numPr>
          <w:ilvl w:val="0"/>
          <w:numId w:val="17"/>
        </w:numPr>
        <w:tabs>
          <w:tab w:val="clear" w:pos="284"/>
          <w:tab w:val="clear" w:pos="567"/>
          <w:tab w:val="num" w:pos="-1843"/>
        </w:tabs>
        <w:rPr>
          <w:rFonts w:ascii="Calibri" w:hAnsi="Calibri" w:cs="Calibri"/>
          <w:sz w:val="24"/>
          <w:szCs w:val="24"/>
        </w:rPr>
      </w:pPr>
      <w:r w:rsidRPr="00372B7A">
        <w:rPr>
          <w:rFonts w:ascii="Calibri" w:hAnsi="Calibri" w:cs="Calibri"/>
          <w:sz w:val="24"/>
          <w:szCs w:val="24"/>
        </w:rPr>
        <w:t>direttamente causati da montaggi e smontaggi non connessi a lavori di manutenzione o revisione e/o da collaudi e prove;</w:t>
      </w:r>
    </w:p>
    <w:p w14:paraId="0E5006A1" w14:textId="77777777" w:rsidR="00DC122C" w:rsidRPr="00372B7A" w:rsidRDefault="00DC122C" w:rsidP="00DC122C">
      <w:pPr>
        <w:numPr>
          <w:ilvl w:val="0"/>
          <w:numId w:val="17"/>
        </w:numPr>
        <w:tabs>
          <w:tab w:val="clear" w:pos="284"/>
          <w:tab w:val="clear" w:pos="567"/>
          <w:tab w:val="num" w:pos="-1843"/>
        </w:tabs>
        <w:rPr>
          <w:rFonts w:ascii="Calibri" w:hAnsi="Calibri" w:cs="Calibri"/>
          <w:sz w:val="24"/>
          <w:szCs w:val="24"/>
        </w:rPr>
      </w:pPr>
      <w:r w:rsidRPr="00372B7A">
        <w:rPr>
          <w:rFonts w:ascii="Calibri" w:hAnsi="Calibri" w:cs="Calibri"/>
          <w:sz w:val="24"/>
          <w:szCs w:val="24"/>
        </w:rPr>
        <w:t>dovuti a difetti noti all’Assicurato all’atto della stipulazione del contratto,</w:t>
      </w:r>
    </w:p>
    <w:p w14:paraId="2F1AFA9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fermo </w:t>
      </w:r>
      <w:proofErr w:type="gramStart"/>
      <w:r w:rsidRPr="00372B7A">
        <w:rPr>
          <w:rFonts w:ascii="Calibri" w:hAnsi="Calibri" w:cs="Calibri"/>
          <w:sz w:val="24"/>
          <w:szCs w:val="24"/>
        </w:rPr>
        <w:t>che</w:t>
      </w:r>
      <w:proofErr w:type="gramEnd"/>
      <w:r w:rsidRPr="00372B7A">
        <w:rPr>
          <w:rFonts w:ascii="Calibri" w:hAnsi="Calibri" w:cs="Calibri"/>
          <w:sz w:val="24"/>
          <w:szCs w:val="24"/>
        </w:rPr>
        <w:t xml:space="preserve"> qualora da una o più delle suddette esclusioni derivi altro danno non altrimenti escluso, la Società indennizzerà la parte di danno non altrimenti esclusa. In caso di danni dei quali deve rispondere per legge o per contratto il costruttore o il fornitore, la Società avrà diritto di surroga sul costruttore o fornitore per quanto da essa indennizzato;</w:t>
      </w:r>
    </w:p>
    <w:p w14:paraId="390D7F14" w14:textId="77777777" w:rsidR="00DC122C" w:rsidRPr="00372B7A" w:rsidRDefault="00DC122C" w:rsidP="00DC122C">
      <w:pPr>
        <w:rPr>
          <w:rFonts w:ascii="Calibri" w:hAnsi="Calibri" w:cs="Calibri"/>
          <w:sz w:val="24"/>
          <w:szCs w:val="24"/>
        </w:rPr>
      </w:pPr>
    </w:p>
    <w:p w14:paraId="55D0E985"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Franamento</w:t>
      </w:r>
      <w:r w:rsidRPr="00372B7A">
        <w:rPr>
          <w:rFonts w:ascii="Calibri" w:hAnsi="Calibri" w:cs="Calibri"/>
          <w:sz w:val="24"/>
          <w:szCs w:val="24"/>
        </w:rPr>
        <w:t>: il distacco e/o lo scivolamento di terra e/o rocce, anche non dovuto a infiltrazioni;</w:t>
      </w:r>
    </w:p>
    <w:p w14:paraId="4A9B898E" w14:textId="77777777" w:rsidR="00DC122C" w:rsidRPr="00372B7A" w:rsidRDefault="00DC122C" w:rsidP="00DC122C">
      <w:pPr>
        <w:rPr>
          <w:rFonts w:ascii="Calibri" w:hAnsi="Calibri" w:cs="Calibri"/>
          <w:sz w:val="24"/>
          <w:szCs w:val="24"/>
        </w:rPr>
      </w:pPr>
    </w:p>
    <w:p w14:paraId="4BF8D830"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Franchigia</w:t>
      </w:r>
      <w:r w:rsidRPr="00372B7A">
        <w:rPr>
          <w:rFonts w:ascii="Calibri" w:hAnsi="Calibri" w:cs="Calibri"/>
          <w:sz w:val="24"/>
          <w:szCs w:val="24"/>
        </w:rPr>
        <w:t>: la parte di danno indennizzabile espressa in cifra che per ciascun sinistro viene dedotta dal risarcimento;</w:t>
      </w:r>
    </w:p>
    <w:p w14:paraId="248A8DD8" w14:textId="77777777" w:rsidR="00DC122C" w:rsidRPr="00372B7A" w:rsidRDefault="00DC122C" w:rsidP="00DC122C">
      <w:pPr>
        <w:rPr>
          <w:rFonts w:ascii="Calibri" w:hAnsi="Calibri" w:cs="Calibri"/>
          <w:sz w:val="24"/>
          <w:szCs w:val="24"/>
        </w:rPr>
      </w:pPr>
    </w:p>
    <w:p w14:paraId="72705A3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Fuoriuscita di acqua</w:t>
      </w:r>
      <w:r w:rsidRPr="00372B7A">
        <w:rPr>
          <w:rFonts w:ascii="Calibri" w:hAnsi="Calibri" w:cs="Calibri"/>
          <w:sz w:val="24"/>
          <w:szCs w:val="24"/>
        </w:rPr>
        <w:t xml:space="preserve">: la fuoriuscita di acqua o altro materiale solido, liquido o gassoso da impianti idraulici, idrici, igienici, fognari, tecnici e/o similari, nonché di allacciamento, di climatizzazione, di estinzione, di pertinenza dei fabbricati e impianti assicurati, a seguito di loro guasto o rottura o funzionamento accidentale o per gelo, o la fuoriuscita da gronde e pluviali per loro intasamento da </w:t>
      </w:r>
      <w:r w:rsidRPr="00372B7A">
        <w:rPr>
          <w:rFonts w:ascii="Calibri" w:hAnsi="Calibri" w:cs="Calibri"/>
          <w:sz w:val="24"/>
          <w:szCs w:val="24"/>
        </w:rPr>
        <w:lastRenderedPageBreak/>
        <w:t>neve o grandine od in caso di eventi atmosferici eccezionali, o per rigurgito o traboccamento di fognature di pertinenza dell’immobile e/o dell’Attività;</w:t>
      </w:r>
    </w:p>
    <w:p w14:paraId="5B425D34" w14:textId="77777777" w:rsidR="00DC122C" w:rsidRPr="00372B7A" w:rsidRDefault="00DC122C" w:rsidP="00DC122C">
      <w:pPr>
        <w:rPr>
          <w:rFonts w:ascii="Calibri" w:hAnsi="Calibri" w:cs="Calibri"/>
          <w:sz w:val="24"/>
          <w:szCs w:val="24"/>
        </w:rPr>
      </w:pPr>
    </w:p>
    <w:p w14:paraId="1BFE70BB" w14:textId="77777777" w:rsidR="00DC122C" w:rsidRPr="00372B7A" w:rsidRDefault="00DC122C" w:rsidP="00DC122C">
      <w:pPr>
        <w:widowControl w:val="0"/>
        <w:autoSpaceDE w:val="0"/>
        <w:autoSpaceDN w:val="0"/>
        <w:adjustRightInd w:val="0"/>
        <w:rPr>
          <w:rFonts w:ascii="Calibri" w:hAnsi="Calibri" w:cs="Calibri"/>
          <w:sz w:val="24"/>
          <w:szCs w:val="24"/>
        </w:rPr>
      </w:pPr>
      <w:r w:rsidRPr="00372B7A">
        <w:rPr>
          <w:rFonts w:ascii="Calibri" w:hAnsi="Calibri" w:cs="Calibri"/>
          <w:b/>
          <w:sz w:val="24"/>
          <w:szCs w:val="24"/>
          <w:u w:val="single"/>
        </w:rPr>
        <w:t>Implosione</w:t>
      </w:r>
      <w:r w:rsidRPr="00372B7A">
        <w:rPr>
          <w:rFonts w:ascii="Calibri" w:hAnsi="Calibri" w:cs="Calibri"/>
          <w:sz w:val="24"/>
          <w:szCs w:val="24"/>
        </w:rPr>
        <w:t>: il repentino schiacciamento o rottura di corpi cavi per eccesso di pressione esterna rispetto alla pressione interna;</w:t>
      </w:r>
    </w:p>
    <w:p w14:paraId="0B376B70" w14:textId="77777777" w:rsidR="00DC122C" w:rsidRPr="00372B7A" w:rsidRDefault="00DC122C" w:rsidP="00DC122C">
      <w:pPr>
        <w:widowControl w:val="0"/>
        <w:autoSpaceDE w:val="0"/>
        <w:autoSpaceDN w:val="0"/>
        <w:adjustRightInd w:val="0"/>
        <w:rPr>
          <w:rFonts w:ascii="Calibri" w:hAnsi="Calibri" w:cs="Calibri"/>
          <w:sz w:val="24"/>
          <w:szCs w:val="24"/>
        </w:rPr>
      </w:pPr>
    </w:p>
    <w:p w14:paraId="68214F53" w14:textId="77777777" w:rsidR="00DC122C" w:rsidRPr="00372B7A" w:rsidRDefault="00DC122C" w:rsidP="00DC122C">
      <w:pPr>
        <w:widowControl w:val="0"/>
        <w:autoSpaceDE w:val="0"/>
        <w:autoSpaceDN w:val="0"/>
        <w:adjustRightInd w:val="0"/>
        <w:rPr>
          <w:rFonts w:ascii="Calibri" w:hAnsi="Calibri" w:cs="Calibri"/>
          <w:sz w:val="24"/>
          <w:szCs w:val="24"/>
        </w:rPr>
      </w:pPr>
      <w:r w:rsidRPr="00372B7A">
        <w:rPr>
          <w:rFonts w:ascii="Calibri" w:hAnsi="Calibri" w:cs="Calibri"/>
          <w:b/>
          <w:sz w:val="24"/>
          <w:szCs w:val="24"/>
          <w:u w:val="single"/>
        </w:rPr>
        <w:t>Incendio</w:t>
      </w:r>
      <w:r w:rsidRPr="00372B7A">
        <w:rPr>
          <w:rFonts w:ascii="Calibri" w:hAnsi="Calibri" w:cs="Calibri"/>
          <w:sz w:val="24"/>
          <w:szCs w:val="24"/>
        </w:rPr>
        <w:t xml:space="preserve">: la combustione, con fiamma, di beni materiali al di fuori di appropriato focolare, che può </w:t>
      </w:r>
      <w:proofErr w:type="spellStart"/>
      <w:r w:rsidRPr="00372B7A">
        <w:rPr>
          <w:rFonts w:ascii="Calibri" w:hAnsi="Calibri" w:cs="Calibri"/>
          <w:sz w:val="24"/>
          <w:szCs w:val="24"/>
        </w:rPr>
        <w:t>autoestendersi</w:t>
      </w:r>
      <w:proofErr w:type="spellEnd"/>
      <w:r w:rsidRPr="00372B7A">
        <w:rPr>
          <w:rFonts w:ascii="Calibri" w:hAnsi="Calibri" w:cs="Calibri"/>
          <w:sz w:val="24"/>
          <w:szCs w:val="24"/>
        </w:rPr>
        <w:t xml:space="preserve"> e propagarsi;</w:t>
      </w:r>
    </w:p>
    <w:p w14:paraId="60ED005D" w14:textId="77777777" w:rsidR="00DC122C" w:rsidRPr="00372B7A" w:rsidRDefault="00DC122C" w:rsidP="00DC122C">
      <w:pPr>
        <w:widowControl w:val="0"/>
        <w:autoSpaceDE w:val="0"/>
        <w:autoSpaceDN w:val="0"/>
        <w:adjustRightInd w:val="0"/>
        <w:rPr>
          <w:rFonts w:ascii="Calibri" w:hAnsi="Calibri" w:cs="Calibri"/>
          <w:sz w:val="24"/>
          <w:szCs w:val="24"/>
        </w:rPr>
      </w:pPr>
    </w:p>
    <w:p w14:paraId="7F33C81F"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Indennizzo</w:t>
      </w:r>
      <w:r w:rsidRPr="00372B7A">
        <w:rPr>
          <w:rFonts w:ascii="Calibri" w:hAnsi="Calibri" w:cs="Calibri"/>
          <w:sz w:val="24"/>
          <w:szCs w:val="24"/>
        </w:rPr>
        <w:t>: la somma dovuta dalla Società in caso di sinistro;</w:t>
      </w:r>
    </w:p>
    <w:p w14:paraId="00915363" w14:textId="77777777" w:rsidR="00DC122C" w:rsidRPr="00372B7A" w:rsidRDefault="00DC122C" w:rsidP="00DC122C">
      <w:pPr>
        <w:rPr>
          <w:rFonts w:ascii="Calibri" w:hAnsi="Calibri" w:cs="Calibri"/>
          <w:sz w:val="24"/>
          <w:szCs w:val="24"/>
        </w:rPr>
      </w:pPr>
    </w:p>
    <w:p w14:paraId="6238B5D5"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Inondazioni, alluvioni</w:t>
      </w:r>
      <w:r w:rsidRPr="00372B7A">
        <w:rPr>
          <w:rFonts w:ascii="Calibri" w:hAnsi="Calibri" w:cs="Calibri"/>
          <w:sz w:val="24"/>
          <w:szCs w:val="24"/>
        </w:rPr>
        <w:t>: la fuoriuscita di fiumi, canali, laghi, bacini, corsi d’acqua dai loro usuali argini o invasi, anche se non conseguenti a rottura di argini, dighe, barriere e simili;</w:t>
      </w:r>
    </w:p>
    <w:p w14:paraId="34A4A76A" w14:textId="77777777" w:rsidR="00DC122C" w:rsidRPr="00372B7A" w:rsidRDefault="00DC122C" w:rsidP="00DC122C">
      <w:pPr>
        <w:rPr>
          <w:rFonts w:ascii="Calibri" w:hAnsi="Calibri" w:cs="Calibri"/>
          <w:sz w:val="24"/>
          <w:szCs w:val="24"/>
        </w:rPr>
      </w:pPr>
    </w:p>
    <w:p w14:paraId="2BB75631"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Lastre</w:t>
      </w:r>
      <w:r w:rsidRPr="00372B7A">
        <w:rPr>
          <w:rFonts w:ascii="Calibri" w:hAnsi="Calibri" w:cs="Calibri"/>
          <w:sz w:val="24"/>
          <w:szCs w:val="24"/>
        </w:rPr>
        <w:t xml:space="preserve">: le lastre di cristallo, di vetro e altri simili o analoghi materiali, che siano interamente o parte di vetrine, porte, lucernari e/o insegne installate all’esterno di immobili e impianti, nonché lastre, decorazioni, specchi e vetrinette poste all’interno; sono escluse le sole rigature e/o scalfitture, ma sono comprese le spese sostenute per il trasporto e la installazione; </w:t>
      </w:r>
    </w:p>
    <w:p w14:paraId="3372509F" w14:textId="77777777" w:rsidR="00DC122C" w:rsidRPr="00372B7A" w:rsidRDefault="00DC122C" w:rsidP="00DC122C">
      <w:pPr>
        <w:rPr>
          <w:rFonts w:ascii="Calibri" w:hAnsi="Calibri" w:cs="Calibri"/>
          <w:sz w:val="24"/>
          <w:szCs w:val="24"/>
        </w:rPr>
      </w:pPr>
    </w:p>
    <w:p w14:paraId="438BADC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Liquidazione del danno</w:t>
      </w:r>
      <w:r w:rsidRPr="00372B7A">
        <w:rPr>
          <w:rFonts w:ascii="Calibri" w:hAnsi="Calibri" w:cs="Calibri"/>
          <w:sz w:val="24"/>
          <w:szCs w:val="24"/>
        </w:rPr>
        <w:t>: la determinazione della somma rimborsabile a titolo di indennizzo;</w:t>
      </w:r>
    </w:p>
    <w:p w14:paraId="609709E7" w14:textId="77777777" w:rsidR="00DC122C" w:rsidRPr="00372B7A" w:rsidRDefault="00DC122C" w:rsidP="00DC122C">
      <w:pPr>
        <w:rPr>
          <w:rFonts w:ascii="Calibri" w:hAnsi="Calibri" w:cs="Calibri"/>
          <w:sz w:val="24"/>
          <w:szCs w:val="24"/>
        </w:rPr>
      </w:pPr>
    </w:p>
    <w:p w14:paraId="1D63D5DC"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Polizza</w:t>
      </w:r>
      <w:r w:rsidRPr="00372B7A">
        <w:rPr>
          <w:rFonts w:ascii="Calibri" w:hAnsi="Calibri" w:cs="Calibri"/>
          <w:sz w:val="24"/>
          <w:szCs w:val="24"/>
        </w:rPr>
        <w:t>: il documento che prova e regolamenta l’Assicurazione;</w:t>
      </w:r>
    </w:p>
    <w:p w14:paraId="1A1024D4" w14:textId="77777777" w:rsidR="00DC122C" w:rsidRPr="00372B7A" w:rsidRDefault="00DC122C" w:rsidP="00DC122C">
      <w:pPr>
        <w:pStyle w:val="Corpodeltesto2"/>
        <w:rPr>
          <w:rFonts w:ascii="Calibri" w:hAnsi="Calibri" w:cs="Calibri"/>
          <w:b/>
          <w:szCs w:val="24"/>
        </w:rPr>
      </w:pPr>
    </w:p>
    <w:p w14:paraId="78618C90"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Primo rischio assoluto</w:t>
      </w:r>
      <w:r w:rsidRPr="00372B7A">
        <w:rPr>
          <w:rFonts w:ascii="Calibri" w:hAnsi="Calibri" w:cs="Calibri"/>
          <w:sz w:val="24"/>
          <w:szCs w:val="24"/>
        </w:rPr>
        <w:t xml:space="preserve">: la forma assicurativa che copre quanto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assicurato sino alla concorrenza della somma assicurata, senza applicazione della regola proporzionale; </w:t>
      </w:r>
    </w:p>
    <w:p w14:paraId="515A6F51" w14:textId="77777777" w:rsidR="00DC122C" w:rsidRPr="00372B7A" w:rsidRDefault="00DC122C" w:rsidP="00DC122C">
      <w:pPr>
        <w:rPr>
          <w:rFonts w:ascii="Calibri" w:hAnsi="Calibri" w:cs="Calibri"/>
          <w:sz w:val="24"/>
          <w:szCs w:val="24"/>
        </w:rPr>
      </w:pPr>
    </w:p>
    <w:p w14:paraId="156D4BC6"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Regola proporzionale</w:t>
      </w:r>
      <w:r w:rsidRPr="00372B7A">
        <w:rPr>
          <w:rFonts w:ascii="Calibri" w:hAnsi="Calibri" w:cs="Calibri"/>
          <w:sz w:val="24"/>
          <w:szCs w:val="24"/>
        </w:rPr>
        <w:t xml:space="preserve">: quanto normato dall’art. 1907 C.C., per cui se l’assicurazione copre solo una parte del valore che quanto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assicurato aveva al momento del sinistro, la Società risponde dei danni in proporzione a tale parte;</w:t>
      </w:r>
    </w:p>
    <w:p w14:paraId="1D009A23" w14:textId="77777777" w:rsidR="00DC122C" w:rsidRPr="00372B7A" w:rsidRDefault="00DC122C" w:rsidP="00DC122C">
      <w:pPr>
        <w:rPr>
          <w:rFonts w:ascii="Calibri" w:hAnsi="Calibri" w:cs="Calibri"/>
          <w:sz w:val="24"/>
          <w:szCs w:val="24"/>
        </w:rPr>
      </w:pPr>
    </w:p>
    <w:p w14:paraId="3B25F4D3"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Rischio locativo</w:t>
      </w:r>
      <w:r w:rsidRPr="00372B7A">
        <w:rPr>
          <w:rFonts w:ascii="Calibri" w:hAnsi="Calibri" w:cs="Calibri"/>
          <w:sz w:val="24"/>
          <w:szCs w:val="24"/>
          <w:u w:val="single"/>
        </w:rPr>
        <w:t>:</w:t>
      </w:r>
      <w:r w:rsidRPr="00372B7A">
        <w:rPr>
          <w:rFonts w:ascii="Calibri" w:hAnsi="Calibri" w:cs="Calibri"/>
          <w:sz w:val="24"/>
          <w:szCs w:val="24"/>
        </w:rPr>
        <w:t xml:space="preserve"> le conseguenze della responsabilità civile che gravino sull’Assicurato ai sensi degli artt. 1588, 1589 e 1611 del C.C., per i danni ai beni immobili di proprietà di terzi dall’Assicurato condotti in locazione, e prodotti da sinistro indennizzabile a termini di polizza;</w:t>
      </w:r>
    </w:p>
    <w:p w14:paraId="3A2E20C3" w14:textId="77777777" w:rsidR="00DC122C" w:rsidRPr="00372B7A" w:rsidRDefault="00DC122C" w:rsidP="00DC122C">
      <w:pPr>
        <w:rPr>
          <w:rFonts w:ascii="Calibri" w:hAnsi="Calibri" w:cs="Calibri"/>
          <w:sz w:val="24"/>
          <w:szCs w:val="24"/>
        </w:rPr>
      </w:pPr>
    </w:p>
    <w:p w14:paraId="16ABB814"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Ricorso dei locatari</w:t>
      </w:r>
      <w:r w:rsidRPr="00372B7A">
        <w:rPr>
          <w:rFonts w:ascii="Calibri" w:hAnsi="Calibri" w:cs="Calibri"/>
          <w:sz w:val="24"/>
          <w:szCs w:val="24"/>
        </w:rPr>
        <w:t>: le conseguenze della responsabilità civile che gravino sull’Assicurato nella sua qualità di locatore e/o di proprietario concedente l’uso di beni immobili, per danni prodotti a cose mobili di proprietà dei locatari e/o dei soggetti che a qualunque titolo (locazione, comodato, uso gratuito ecc.) utilizzano tali immobili, nonché alle cose di terzi verso i quali i locatari e/o gli utilizzatori degli immobili debbano rispondere, da sinistro indennizzabile a termini del presente contratto;</w:t>
      </w:r>
    </w:p>
    <w:p w14:paraId="54C18592" w14:textId="77777777" w:rsidR="00DC122C" w:rsidRPr="00372B7A" w:rsidRDefault="00DC122C" w:rsidP="00DC122C">
      <w:pPr>
        <w:rPr>
          <w:rFonts w:ascii="Calibri" w:hAnsi="Calibri" w:cs="Calibri"/>
          <w:sz w:val="24"/>
          <w:szCs w:val="24"/>
        </w:rPr>
      </w:pPr>
    </w:p>
    <w:p w14:paraId="1F2E159F" w14:textId="77777777" w:rsidR="00DC122C" w:rsidRPr="00372B7A" w:rsidRDefault="00DC122C" w:rsidP="00DC122C">
      <w:pPr>
        <w:pStyle w:val="Corpodeltesto2"/>
        <w:rPr>
          <w:rFonts w:ascii="Calibri" w:hAnsi="Calibri" w:cs="Calibri"/>
          <w:szCs w:val="24"/>
        </w:rPr>
      </w:pPr>
      <w:r w:rsidRPr="00372B7A">
        <w:rPr>
          <w:rFonts w:ascii="Calibri" w:hAnsi="Calibri" w:cs="Calibri"/>
          <w:b/>
          <w:szCs w:val="24"/>
          <w:u w:val="single"/>
        </w:rPr>
        <w:t>Scoperto</w:t>
      </w:r>
      <w:r w:rsidRPr="00372B7A">
        <w:rPr>
          <w:rFonts w:ascii="Calibri" w:hAnsi="Calibri" w:cs="Calibri"/>
          <w:szCs w:val="24"/>
        </w:rPr>
        <w:t>: la parte di danno indennizzabile espressa in percentuale che per ciascun sinistro viene dedotta dal risarcimento;</w:t>
      </w:r>
    </w:p>
    <w:p w14:paraId="46003799" w14:textId="77777777" w:rsidR="00DC122C" w:rsidRPr="00372B7A" w:rsidRDefault="00DC122C" w:rsidP="00DC122C">
      <w:pPr>
        <w:rPr>
          <w:rFonts w:ascii="Calibri" w:hAnsi="Calibri" w:cs="Calibri"/>
          <w:sz w:val="24"/>
          <w:szCs w:val="24"/>
        </w:rPr>
      </w:pPr>
    </w:p>
    <w:p w14:paraId="1161C353" w14:textId="77777777" w:rsidR="00DC122C" w:rsidRPr="00372B7A" w:rsidRDefault="00DC122C" w:rsidP="00DC122C">
      <w:pPr>
        <w:widowControl w:val="0"/>
        <w:autoSpaceDE w:val="0"/>
        <w:autoSpaceDN w:val="0"/>
        <w:adjustRightInd w:val="0"/>
        <w:rPr>
          <w:rFonts w:ascii="Calibri" w:hAnsi="Calibri" w:cs="Calibri"/>
          <w:sz w:val="24"/>
          <w:szCs w:val="24"/>
        </w:rPr>
      </w:pPr>
      <w:r w:rsidRPr="00372B7A">
        <w:rPr>
          <w:rFonts w:ascii="Calibri" w:hAnsi="Calibri" w:cs="Calibri"/>
          <w:b/>
          <w:sz w:val="24"/>
          <w:szCs w:val="24"/>
          <w:u w:val="single"/>
        </w:rPr>
        <w:t>Scoppio</w:t>
      </w:r>
      <w:r w:rsidRPr="00372B7A">
        <w:rPr>
          <w:rFonts w:ascii="Calibri" w:hAnsi="Calibri" w:cs="Calibri"/>
          <w:sz w:val="24"/>
          <w:szCs w:val="24"/>
        </w:rPr>
        <w:t>: il repentino dirompersi di contenitori per eccesso di pressione interna di fluidi non dovuto ad esplosione o per carenza di pressione esterna;</w:t>
      </w:r>
    </w:p>
    <w:p w14:paraId="6E8EF95A" w14:textId="77777777" w:rsidR="00DC122C" w:rsidRPr="00372B7A" w:rsidRDefault="00DC122C" w:rsidP="00DC122C">
      <w:pPr>
        <w:rPr>
          <w:rFonts w:ascii="Calibri" w:hAnsi="Calibri" w:cs="Calibri"/>
          <w:sz w:val="24"/>
          <w:szCs w:val="24"/>
        </w:rPr>
      </w:pPr>
    </w:p>
    <w:p w14:paraId="7E00E65B"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Sinistro</w:t>
      </w:r>
      <w:r w:rsidRPr="00372B7A">
        <w:rPr>
          <w:rFonts w:ascii="Calibri" w:hAnsi="Calibri" w:cs="Calibri"/>
          <w:sz w:val="24"/>
          <w:szCs w:val="24"/>
        </w:rPr>
        <w:t>: l’evento dannoso per il quale è prestata l’assicurazione;</w:t>
      </w:r>
    </w:p>
    <w:p w14:paraId="03922A39" w14:textId="77777777" w:rsidR="00DC122C" w:rsidRPr="00372B7A" w:rsidRDefault="00DC122C" w:rsidP="00DC122C">
      <w:pPr>
        <w:rPr>
          <w:rFonts w:ascii="Calibri" w:hAnsi="Calibri" w:cs="Calibri"/>
          <w:sz w:val="24"/>
          <w:szCs w:val="24"/>
        </w:rPr>
      </w:pPr>
    </w:p>
    <w:p w14:paraId="196A753F"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Smottamento</w:t>
      </w:r>
      <w:r w:rsidRPr="00372B7A">
        <w:rPr>
          <w:rFonts w:ascii="Calibri" w:hAnsi="Calibri" w:cs="Calibri"/>
          <w:sz w:val="24"/>
          <w:szCs w:val="24"/>
        </w:rPr>
        <w:t>: lo scivolamento, lungo un versante inclinato, del terreno su cui sono edificati o posizionati i beni, dovuto a infiltrazioni di acqua o altri fluidi;</w:t>
      </w:r>
    </w:p>
    <w:p w14:paraId="2420AFA1" w14:textId="77777777" w:rsidR="00DC122C" w:rsidRPr="00372B7A" w:rsidRDefault="00DC122C" w:rsidP="00DC122C">
      <w:pPr>
        <w:rPr>
          <w:rFonts w:ascii="Calibri" w:hAnsi="Calibri" w:cs="Calibri"/>
          <w:sz w:val="24"/>
          <w:szCs w:val="24"/>
        </w:rPr>
      </w:pPr>
    </w:p>
    <w:p w14:paraId="14FE80BE"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Società</w:t>
      </w:r>
      <w:r w:rsidRPr="00372B7A">
        <w:rPr>
          <w:rFonts w:ascii="Calibri" w:hAnsi="Calibri" w:cs="Calibri"/>
          <w:sz w:val="24"/>
          <w:szCs w:val="24"/>
        </w:rPr>
        <w:t>: L’impresa assicuratrice nonché le eventuali coassicuratrici o mandanti;</w:t>
      </w:r>
    </w:p>
    <w:p w14:paraId="029DB6EB" w14:textId="77777777" w:rsidR="00DC122C" w:rsidRPr="00372B7A" w:rsidRDefault="00DC122C" w:rsidP="00DC122C">
      <w:pPr>
        <w:rPr>
          <w:rFonts w:ascii="Calibri" w:hAnsi="Calibri" w:cs="Calibri"/>
          <w:sz w:val="24"/>
          <w:szCs w:val="24"/>
        </w:rPr>
      </w:pPr>
    </w:p>
    <w:p w14:paraId="777F0A31"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Soggetti non considerati terzi</w:t>
      </w:r>
      <w:r w:rsidRPr="00372B7A">
        <w:rPr>
          <w:rFonts w:ascii="Calibri" w:hAnsi="Calibri" w:cs="Calibri"/>
          <w:sz w:val="24"/>
          <w:szCs w:val="24"/>
        </w:rPr>
        <w:t>: il legale rappresentante del Contraente e/o Assicurato, quindi unicamente il Rettore dell’Università; egli non riveste tale ruolo, e rientra quindi nel novero dei terzi, qualora subisca danno nella sua qualità di privato cittadino, utente dei servizi erogati dall’Ente, o di altra posizione assimilabile;</w:t>
      </w:r>
    </w:p>
    <w:p w14:paraId="5FB6FC2D" w14:textId="77777777" w:rsidR="00DC122C" w:rsidRPr="00372B7A" w:rsidRDefault="00DC122C" w:rsidP="00DC122C">
      <w:pPr>
        <w:rPr>
          <w:rFonts w:ascii="Calibri" w:hAnsi="Calibri" w:cs="Calibri"/>
          <w:sz w:val="24"/>
          <w:szCs w:val="24"/>
        </w:rPr>
      </w:pPr>
    </w:p>
    <w:p w14:paraId="09F53D5E"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Sovraccarico di neve</w:t>
      </w:r>
      <w:r w:rsidRPr="00372B7A">
        <w:rPr>
          <w:rFonts w:ascii="Calibri" w:hAnsi="Calibri" w:cs="Calibri"/>
          <w:sz w:val="24"/>
          <w:szCs w:val="24"/>
        </w:rPr>
        <w:t xml:space="preserve">: il peso di neve, ghiaccio, grandine sui beni o su strutture, tale da provocare danni ai beni; sono compresi i danni all’interno dei beni e al loro contenuto, ma sono esclusi i danni: ai fabbricati non conformi alle norme (vigenti all’epoca della loro progettazione) in materia di sovraccarico di neve e al loro contenuto, ai capannoni pressostatici e tensostatici e al loro contenuto, ai fabbricati in costruzione o in rifacimento (se tale stato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influente ai fini di questa estensione) e al loro contenuto, ai lucernari, vetrate e serramenti se non conseguenti al crollo del tetto o delle pareti;</w:t>
      </w:r>
    </w:p>
    <w:p w14:paraId="203FEBA8" w14:textId="77777777" w:rsidR="00DC122C" w:rsidRPr="00372B7A" w:rsidRDefault="00DC122C" w:rsidP="00DC122C">
      <w:pPr>
        <w:rPr>
          <w:rFonts w:ascii="Calibri" w:hAnsi="Calibri" w:cs="Calibri"/>
          <w:sz w:val="24"/>
          <w:szCs w:val="24"/>
        </w:rPr>
      </w:pPr>
    </w:p>
    <w:p w14:paraId="4F4061D3" w14:textId="77777777" w:rsidR="00DC122C" w:rsidRPr="00372B7A" w:rsidRDefault="00DC122C" w:rsidP="00DC122C">
      <w:pPr>
        <w:rPr>
          <w:rFonts w:ascii="Calibri" w:hAnsi="Calibri" w:cs="Calibri"/>
          <w:sz w:val="24"/>
          <w:szCs w:val="24"/>
        </w:rPr>
      </w:pPr>
      <w:r w:rsidRPr="00372B7A">
        <w:rPr>
          <w:rFonts w:ascii="Calibri" w:hAnsi="Calibri" w:cs="Calibri"/>
          <w:b/>
          <w:sz w:val="24"/>
          <w:szCs w:val="24"/>
          <w:u w:val="single"/>
        </w:rPr>
        <w:t>Valore intero</w:t>
      </w:r>
      <w:r w:rsidRPr="00372B7A">
        <w:rPr>
          <w:rFonts w:ascii="Calibri" w:hAnsi="Calibri" w:cs="Calibri"/>
          <w:sz w:val="24"/>
          <w:szCs w:val="24"/>
        </w:rPr>
        <w:t xml:space="preserve">: la forma assicurativa che copre l’intero valore di quanto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assicurato, con applicazione della regola proporzionale.</w:t>
      </w:r>
    </w:p>
    <w:p w14:paraId="73F5B4AA" w14:textId="77777777" w:rsidR="00DC122C" w:rsidRPr="00372B7A" w:rsidRDefault="00DC122C" w:rsidP="00DC122C">
      <w:pPr>
        <w:rPr>
          <w:rFonts w:ascii="Calibri" w:hAnsi="Calibri" w:cs="Calibri"/>
          <w:sz w:val="24"/>
          <w:szCs w:val="24"/>
        </w:rPr>
      </w:pPr>
      <w:r w:rsidRPr="00372B7A">
        <w:rPr>
          <w:rFonts w:ascii="Calibri" w:hAnsi="Calibri" w:cs="Calibri"/>
          <w:color w:val="008000"/>
          <w:sz w:val="24"/>
          <w:szCs w:val="24"/>
        </w:rPr>
        <w:br w:type="page"/>
      </w: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6AB98614" w14:textId="77777777" w:rsidTr="0089378C">
        <w:tc>
          <w:tcPr>
            <w:tcW w:w="5000" w:type="pct"/>
          </w:tcPr>
          <w:p w14:paraId="3420D5DE" w14:textId="77777777" w:rsidR="00DC122C" w:rsidRPr="00372B7A" w:rsidRDefault="00DC122C" w:rsidP="0089378C">
            <w:pPr>
              <w:pStyle w:val="Titolo1"/>
              <w:rPr>
                <w:rFonts w:ascii="Calibri" w:hAnsi="Calibri" w:cs="Calibri"/>
                <w:szCs w:val="24"/>
              </w:rPr>
            </w:pPr>
            <w:bookmarkStart w:id="9" w:name="_Toc139791392"/>
            <w:bookmarkStart w:id="10" w:name="_Toc144636037"/>
            <w:bookmarkStart w:id="11" w:name="_Toc227570720"/>
            <w:bookmarkStart w:id="12" w:name="_Toc227570777"/>
            <w:bookmarkStart w:id="13" w:name="_Toc227570873"/>
            <w:bookmarkStart w:id="14" w:name="_Toc351114738"/>
            <w:bookmarkStart w:id="15" w:name="_Toc379966477"/>
            <w:r w:rsidRPr="00372B7A">
              <w:rPr>
                <w:rFonts w:ascii="Calibri" w:hAnsi="Calibri" w:cs="Calibri"/>
                <w:szCs w:val="24"/>
              </w:rPr>
              <w:lastRenderedPageBreak/>
              <w:t>SEZIONE II - CONDIZIONI GENERALI DI ASSICURAZIONE</w:t>
            </w:r>
            <w:bookmarkEnd w:id="9"/>
            <w:bookmarkEnd w:id="10"/>
            <w:bookmarkEnd w:id="11"/>
            <w:bookmarkEnd w:id="12"/>
            <w:bookmarkEnd w:id="13"/>
            <w:bookmarkEnd w:id="14"/>
            <w:bookmarkEnd w:id="15"/>
          </w:p>
        </w:tc>
      </w:tr>
    </w:tbl>
    <w:p w14:paraId="6A59A4B3"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69A8F2E2" w14:textId="77777777" w:rsidTr="0089378C">
        <w:tc>
          <w:tcPr>
            <w:tcW w:w="5000" w:type="pct"/>
          </w:tcPr>
          <w:p w14:paraId="0C105566" w14:textId="77777777" w:rsidR="00DC122C" w:rsidRPr="00372B7A" w:rsidRDefault="00DC122C" w:rsidP="0089378C">
            <w:pPr>
              <w:pStyle w:val="Titolo1"/>
              <w:rPr>
                <w:rFonts w:ascii="Calibri" w:hAnsi="Calibri" w:cs="Calibri"/>
                <w:szCs w:val="24"/>
              </w:rPr>
            </w:pPr>
            <w:bookmarkStart w:id="16" w:name="_Toc144636038"/>
            <w:bookmarkStart w:id="17" w:name="_Toc227570721"/>
            <w:bookmarkStart w:id="18" w:name="_Toc227570778"/>
            <w:bookmarkStart w:id="19" w:name="_Toc227570874"/>
            <w:bookmarkStart w:id="20" w:name="_Toc351114739"/>
            <w:bookmarkStart w:id="21" w:name="_Toc379966478"/>
            <w:r w:rsidRPr="00372B7A">
              <w:rPr>
                <w:rFonts w:ascii="Calibri" w:hAnsi="Calibri" w:cs="Calibri"/>
                <w:szCs w:val="24"/>
              </w:rPr>
              <w:t>Art. 1: Durata, impostazione e revisione del contratto</w:t>
            </w:r>
            <w:bookmarkEnd w:id="16"/>
            <w:bookmarkEnd w:id="17"/>
            <w:bookmarkEnd w:id="18"/>
            <w:bookmarkEnd w:id="19"/>
            <w:bookmarkEnd w:id="20"/>
            <w:bookmarkEnd w:id="21"/>
          </w:p>
        </w:tc>
      </w:tr>
    </w:tbl>
    <w:p w14:paraId="117AB739" w14:textId="77777777" w:rsidR="00DC122C" w:rsidRPr="00372B7A" w:rsidRDefault="00DC122C" w:rsidP="00DC122C">
      <w:pPr>
        <w:rPr>
          <w:rFonts w:ascii="Calibri" w:hAnsi="Calibri" w:cs="Calibri"/>
          <w:sz w:val="24"/>
          <w:szCs w:val="24"/>
        </w:rPr>
      </w:pPr>
    </w:p>
    <w:p w14:paraId="2BD3C77F"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La copertura assicurativa ha la durata indicata nel frontespizio di polizza (ove sono indicate anche le scadenze annuali intermedie) e non è prorogabile automaticamente.</w:t>
      </w:r>
    </w:p>
    <w:p w14:paraId="7699190B" w14:textId="77777777" w:rsidR="00DC122C" w:rsidRPr="00372B7A" w:rsidRDefault="00DC122C" w:rsidP="00DC122C">
      <w:pPr>
        <w:suppressAutoHyphens/>
        <w:rPr>
          <w:rFonts w:ascii="Calibri" w:hAnsi="Calibri" w:cs="Calibri"/>
          <w:sz w:val="24"/>
          <w:szCs w:val="24"/>
        </w:rPr>
      </w:pPr>
    </w:p>
    <w:p w14:paraId="6A62A6E4"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È facoltà di ciascuna delle parti rescindere il contratto in occasione di ogni scadenza annuale intermedia mediante comunicazione raccomandata inviata dall’una all’altra parte – e antici</w:t>
      </w:r>
      <w:r w:rsidR="007D2E79" w:rsidRPr="00372B7A">
        <w:rPr>
          <w:rFonts w:ascii="Calibri" w:hAnsi="Calibri" w:cs="Calibri"/>
          <w:sz w:val="24"/>
          <w:szCs w:val="24"/>
        </w:rPr>
        <w:t>pata a mezzo telefax - almeno 130 (centotrenta</w:t>
      </w:r>
      <w:r w:rsidRPr="00372B7A">
        <w:rPr>
          <w:rFonts w:ascii="Calibri" w:hAnsi="Calibri" w:cs="Calibri"/>
          <w:sz w:val="24"/>
          <w:szCs w:val="24"/>
        </w:rPr>
        <w:t>) giorni prima di tale scadenza, fermo che non è consentito alla Società assicuratrice inviare disdetta / recesso solo per una o alcune delle garanzie previste.</w:t>
      </w:r>
    </w:p>
    <w:p w14:paraId="65A9683F" w14:textId="77777777" w:rsidR="00DC122C" w:rsidRPr="00372B7A" w:rsidRDefault="00DC122C" w:rsidP="00DC122C">
      <w:pPr>
        <w:suppressAutoHyphens/>
        <w:rPr>
          <w:rFonts w:ascii="Calibri" w:hAnsi="Calibri" w:cs="Calibri"/>
          <w:sz w:val="24"/>
          <w:szCs w:val="24"/>
        </w:rPr>
      </w:pPr>
    </w:p>
    <w:p w14:paraId="2F11168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É facoltà del Contraente notificare alla Società, entro i 30 (trenta) giorni antecedenti la scadenza del Contratto di assicurazione, la prosecuzione dello stesso alle medesime condizioni normative ed economiche fino ad un massimo di 120 (centoventi) giorni immediatamente successivi a tale scadenza, a fronte di un importo di premio per ogni giorno di copertura pari a 1/365 del premio annuale, che verrà corrisposto entro 60 (sessanta) giorni dalla data di decorrenza della prosecuzione.</w:t>
      </w:r>
    </w:p>
    <w:p w14:paraId="3D9AD4A6" w14:textId="77777777" w:rsidR="00DC122C" w:rsidRPr="00372B7A" w:rsidRDefault="00DC122C" w:rsidP="00DC122C">
      <w:pPr>
        <w:rPr>
          <w:rFonts w:ascii="Calibri" w:hAnsi="Calibri" w:cs="Calibri"/>
          <w:sz w:val="24"/>
          <w:szCs w:val="24"/>
        </w:rPr>
      </w:pPr>
    </w:p>
    <w:p w14:paraId="77DCAB55" w14:textId="77777777" w:rsidR="00DC122C" w:rsidRPr="00372B7A" w:rsidRDefault="00DC122C" w:rsidP="00DC122C">
      <w:pPr>
        <w:pStyle w:val="StileOGGETTOArial"/>
        <w:pBdr>
          <w:bottom w:val="single" w:sz="4" w:space="1" w:color="auto"/>
        </w:pBdr>
        <w:rPr>
          <w:rFonts w:ascii="Calibri" w:hAnsi="Calibri" w:cs="Calibri"/>
          <w:szCs w:val="24"/>
        </w:rPr>
      </w:pPr>
      <w:bookmarkStart w:id="22" w:name="_Toc263759947"/>
      <w:bookmarkStart w:id="23" w:name="_Toc268601096"/>
      <w:bookmarkStart w:id="24" w:name="_Toc351114741"/>
      <w:bookmarkStart w:id="25" w:name="_Toc379966479"/>
      <w:r w:rsidRPr="00372B7A">
        <w:rPr>
          <w:rFonts w:ascii="Calibri" w:hAnsi="Calibri" w:cs="Calibri"/>
          <w:szCs w:val="24"/>
        </w:rPr>
        <w:t>Art. 2: Dichiarazioni relative alle circostanze del rischio e buona fede</w:t>
      </w:r>
      <w:bookmarkEnd w:id="22"/>
      <w:bookmarkEnd w:id="23"/>
      <w:bookmarkEnd w:id="24"/>
      <w:bookmarkEnd w:id="25"/>
    </w:p>
    <w:p w14:paraId="67A5E392" w14:textId="77777777" w:rsidR="00DC122C" w:rsidRPr="00372B7A" w:rsidRDefault="00DC122C" w:rsidP="00DC122C">
      <w:pPr>
        <w:rPr>
          <w:rFonts w:ascii="Calibri" w:hAnsi="Calibri" w:cs="Calibri"/>
          <w:sz w:val="24"/>
          <w:szCs w:val="24"/>
        </w:rPr>
      </w:pPr>
    </w:p>
    <w:p w14:paraId="6218567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In deroga agli artt. 1892, 1893, 1894 e 1898 del Cod. </w:t>
      </w:r>
      <w:proofErr w:type="spellStart"/>
      <w:r w:rsidRPr="00372B7A">
        <w:rPr>
          <w:rFonts w:ascii="Calibri" w:hAnsi="Calibri" w:cs="Calibri"/>
          <w:sz w:val="24"/>
          <w:szCs w:val="24"/>
        </w:rPr>
        <w:t>Civ</w:t>
      </w:r>
      <w:proofErr w:type="spellEnd"/>
      <w:r w:rsidRPr="00372B7A">
        <w:rPr>
          <w:rFonts w:ascii="Calibri" w:hAnsi="Calibri" w:cs="Calibri"/>
          <w:sz w:val="24"/>
          <w:szCs w:val="24"/>
        </w:rPr>
        <w:t>.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5AB9174C" w14:textId="77777777" w:rsidR="00DC122C" w:rsidRPr="00372B7A" w:rsidRDefault="00DC122C" w:rsidP="00DC122C">
      <w:pPr>
        <w:rPr>
          <w:rFonts w:ascii="Calibri" w:hAnsi="Calibri" w:cs="Calibri"/>
          <w:sz w:val="24"/>
          <w:szCs w:val="24"/>
        </w:rPr>
      </w:pPr>
    </w:p>
    <w:p w14:paraId="09BFAE2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Le parti convengono che le variazioni che comportano aggravamento del rischio conseguenti a disposizioni di leggi, di regolamenti o di atti amministrativi, non sono soggette alla disciplina dell’art. 1898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xml:space="preserve"> e l’eventuale nuovo rischio rientra automaticamente in garanzia senza modifica del premio sempre che tali circostanze o mutamenti non riguardino l’inclusione di tipologie di rischio diverse da quanto garantito dal presente contratto.</w:t>
      </w:r>
    </w:p>
    <w:p w14:paraId="1989DFF3" w14:textId="77777777" w:rsidR="00DC122C" w:rsidRPr="00372B7A" w:rsidRDefault="00DC122C" w:rsidP="00DC122C">
      <w:pPr>
        <w:rPr>
          <w:rFonts w:ascii="Calibri" w:hAnsi="Calibri" w:cs="Calibri"/>
          <w:sz w:val="24"/>
          <w:szCs w:val="24"/>
        </w:rPr>
      </w:pPr>
    </w:p>
    <w:p w14:paraId="59611A7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ha il diritto di percepire la differenza di premio corrispondente al maggior rischio non valutato per effetto di circostanze non note, a decorrere dal momento in cui la circostanza si è verificata.</w:t>
      </w:r>
    </w:p>
    <w:p w14:paraId="7D40E8A5"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6CB25669" w14:textId="77777777" w:rsidTr="0089378C">
        <w:tc>
          <w:tcPr>
            <w:tcW w:w="5000" w:type="pct"/>
          </w:tcPr>
          <w:p w14:paraId="3E2A0298" w14:textId="77777777" w:rsidR="00DC122C" w:rsidRPr="00372B7A" w:rsidRDefault="00DC122C" w:rsidP="0089378C">
            <w:pPr>
              <w:pStyle w:val="StileOGGETTOArial"/>
              <w:tabs>
                <w:tab w:val="clear" w:pos="284"/>
                <w:tab w:val="clear" w:pos="567"/>
                <w:tab w:val="left" w:pos="-3261"/>
              </w:tabs>
              <w:rPr>
                <w:rFonts w:ascii="Calibri" w:hAnsi="Calibri" w:cs="Calibri"/>
                <w:szCs w:val="24"/>
              </w:rPr>
            </w:pPr>
            <w:bookmarkStart w:id="26" w:name="_Toc350173747"/>
            <w:bookmarkStart w:id="27" w:name="_Toc351114742"/>
            <w:bookmarkStart w:id="28" w:name="_Toc379966480"/>
            <w:r w:rsidRPr="00372B7A">
              <w:rPr>
                <w:rFonts w:ascii="Calibri" w:hAnsi="Calibri" w:cs="Calibri"/>
                <w:szCs w:val="24"/>
              </w:rPr>
              <w:t>Art. 3: Coesistenza di altre assicurazioni</w:t>
            </w:r>
            <w:bookmarkEnd w:id="26"/>
            <w:bookmarkEnd w:id="27"/>
            <w:bookmarkEnd w:id="28"/>
          </w:p>
        </w:tc>
      </w:tr>
    </w:tbl>
    <w:p w14:paraId="10A9E824" w14:textId="77777777" w:rsidR="00DC122C" w:rsidRPr="00372B7A" w:rsidRDefault="00DC122C" w:rsidP="00DC122C">
      <w:pPr>
        <w:rPr>
          <w:rFonts w:ascii="Calibri" w:hAnsi="Calibri" w:cs="Calibri"/>
          <w:sz w:val="24"/>
          <w:szCs w:val="24"/>
        </w:rPr>
      </w:pPr>
    </w:p>
    <w:p w14:paraId="613B796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L’Ente e gli assicurati sono esonerati dall’obbligo di comunicare alla Società la esistenza e /o la successiva stipulazione di altre assicurazioni per lo stesso rischio.</w:t>
      </w:r>
    </w:p>
    <w:p w14:paraId="41AE4E52" w14:textId="77777777" w:rsidR="00DC122C" w:rsidRPr="00372B7A" w:rsidRDefault="00DC122C" w:rsidP="00DC122C">
      <w:pPr>
        <w:rPr>
          <w:rFonts w:ascii="Calibri" w:hAnsi="Calibri" w:cs="Calibri"/>
          <w:sz w:val="24"/>
          <w:szCs w:val="24"/>
        </w:rPr>
      </w:pPr>
    </w:p>
    <w:p w14:paraId="56FF861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In caso di sinistro, l’Ente e gli assicurati devono darne avviso a tutti gli assicuratori, indicando a ciascuno il nome degli altri ai sensi dell’art. 1910 Cod. </w:t>
      </w:r>
      <w:proofErr w:type="spellStart"/>
      <w:r w:rsidRPr="00372B7A">
        <w:rPr>
          <w:rFonts w:ascii="Calibri" w:hAnsi="Calibri" w:cs="Calibri"/>
          <w:sz w:val="24"/>
          <w:szCs w:val="24"/>
        </w:rPr>
        <w:t>Civ</w:t>
      </w:r>
      <w:proofErr w:type="spellEnd"/>
      <w:r w:rsidRPr="00372B7A">
        <w:rPr>
          <w:rFonts w:ascii="Calibri" w:hAnsi="Calibri" w:cs="Calibri"/>
          <w:sz w:val="24"/>
          <w:szCs w:val="24"/>
        </w:rPr>
        <w:t>.; la Società rinuncia al relativo diritto di recesso.</w:t>
      </w:r>
    </w:p>
    <w:p w14:paraId="23C711B2" w14:textId="77777777" w:rsidR="000247C4" w:rsidRDefault="000247C4">
      <w:pPr>
        <w:tabs>
          <w:tab w:val="clear" w:pos="284"/>
          <w:tab w:val="clear" w:pos="567"/>
        </w:tabs>
        <w:jc w:val="left"/>
        <w:rPr>
          <w:rFonts w:ascii="Calibri" w:hAnsi="Calibri" w:cs="Calibri"/>
          <w:sz w:val="24"/>
          <w:szCs w:val="24"/>
        </w:rPr>
      </w:pPr>
      <w:r>
        <w:rPr>
          <w:rFonts w:ascii="Calibri" w:hAnsi="Calibri" w:cs="Calibri"/>
          <w:sz w:val="24"/>
          <w:szCs w:val="24"/>
        </w:rPr>
        <w:br w:type="page"/>
      </w:r>
    </w:p>
    <w:p w14:paraId="26FE9323"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59C20964" w14:textId="77777777" w:rsidTr="0089378C">
        <w:trPr>
          <w:cantSplit/>
        </w:trPr>
        <w:tc>
          <w:tcPr>
            <w:tcW w:w="5000" w:type="pct"/>
          </w:tcPr>
          <w:p w14:paraId="0F5F6568" w14:textId="77777777" w:rsidR="00DC122C" w:rsidRPr="00372B7A" w:rsidRDefault="00DC122C" w:rsidP="0089378C">
            <w:pPr>
              <w:pStyle w:val="StileOGGETTOArial"/>
              <w:rPr>
                <w:rFonts w:ascii="Calibri" w:hAnsi="Calibri" w:cs="Calibri"/>
                <w:szCs w:val="24"/>
              </w:rPr>
            </w:pPr>
            <w:bookmarkStart w:id="29" w:name="_Toc263759948"/>
            <w:bookmarkStart w:id="30" w:name="_Toc268601097"/>
            <w:bookmarkStart w:id="31" w:name="_Toc351114743"/>
            <w:bookmarkStart w:id="32" w:name="_Toc379966481"/>
            <w:r w:rsidRPr="00372B7A">
              <w:rPr>
                <w:rFonts w:ascii="Calibri" w:hAnsi="Calibri" w:cs="Calibri"/>
                <w:szCs w:val="24"/>
              </w:rPr>
              <w:t>Art. 4: Riferimento alle norme di legge - Foro competente</w:t>
            </w:r>
            <w:bookmarkEnd w:id="29"/>
            <w:bookmarkEnd w:id="30"/>
            <w:bookmarkEnd w:id="31"/>
            <w:bookmarkEnd w:id="32"/>
          </w:p>
        </w:tc>
      </w:tr>
    </w:tbl>
    <w:p w14:paraId="03EF2D87" w14:textId="77777777" w:rsidR="00DC122C" w:rsidRPr="00372B7A" w:rsidRDefault="00DC122C" w:rsidP="00DC122C">
      <w:pPr>
        <w:rPr>
          <w:rFonts w:ascii="Calibri" w:hAnsi="Calibri" w:cs="Calibri"/>
          <w:sz w:val="24"/>
          <w:szCs w:val="24"/>
        </w:rPr>
      </w:pPr>
    </w:p>
    <w:p w14:paraId="09B2529D" w14:textId="77777777" w:rsidR="00DC122C" w:rsidRPr="00372B7A" w:rsidRDefault="00DC122C" w:rsidP="00DC122C">
      <w:pPr>
        <w:pStyle w:val="Intestazione"/>
        <w:tabs>
          <w:tab w:val="clear" w:pos="4819"/>
          <w:tab w:val="clear" w:pos="9638"/>
          <w:tab w:val="left" w:pos="284"/>
          <w:tab w:val="left" w:pos="567"/>
        </w:tabs>
        <w:rPr>
          <w:rFonts w:ascii="Calibri" w:hAnsi="Calibri" w:cs="Calibri"/>
          <w:sz w:val="24"/>
          <w:szCs w:val="24"/>
        </w:rPr>
      </w:pPr>
      <w:r w:rsidRPr="00372B7A">
        <w:rPr>
          <w:rFonts w:ascii="Calibri" w:hAnsi="Calibri" w:cs="Calibri"/>
          <w:sz w:val="24"/>
          <w:szCs w:val="24"/>
        </w:rPr>
        <w:t>Per quanto non previsto dalle presenti condizioni valgono unicamente le norme stabilite dalla legge italiana, alla quale si fa rinvio per tutto quanto non è qui diversamente regolato.</w:t>
      </w:r>
    </w:p>
    <w:p w14:paraId="1917F7DA" w14:textId="77777777" w:rsidR="00DC122C" w:rsidRPr="00372B7A" w:rsidRDefault="00DC122C" w:rsidP="00DC122C">
      <w:pPr>
        <w:pStyle w:val="Intestazione"/>
        <w:tabs>
          <w:tab w:val="clear" w:pos="4819"/>
          <w:tab w:val="clear" w:pos="9638"/>
          <w:tab w:val="left" w:pos="284"/>
          <w:tab w:val="left" w:pos="567"/>
        </w:tabs>
        <w:rPr>
          <w:rFonts w:ascii="Calibri" w:hAnsi="Calibri" w:cs="Calibri"/>
          <w:sz w:val="24"/>
          <w:szCs w:val="24"/>
        </w:rPr>
      </w:pPr>
      <w:r w:rsidRPr="00372B7A">
        <w:rPr>
          <w:rFonts w:ascii="Calibri" w:hAnsi="Calibri" w:cs="Calibri"/>
          <w:sz w:val="24"/>
          <w:szCs w:val="24"/>
        </w:rPr>
        <w:t>Per le controversie riguardanti l’applicazione del contratto, è competente in via esclusiva il Foro del luogo di residenza o sede dell’Ente.</w:t>
      </w:r>
    </w:p>
    <w:p w14:paraId="478C1D1E"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5C3B7E4" w14:textId="77777777" w:rsidTr="0089378C">
        <w:trPr>
          <w:cantSplit/>
        </w:trPr>
        <w:tc>
          <w:tcPr>
            <w:tcW w:w="5000" w:type="pct"/>
          </w:tcPr>
          <w:p w14:paraId="6545E735" w14:textId="77777777" w:rsidR="00DC122C" w:rsidRPr="00372B7A" w:rsidRDefault="00DC122C" w:rsidP="0089378C">
            <w:pPr>
              <w:pStyle w:val="Titolo1"/>
              <w:rPr>
                <w:rFonts w:ascii="Calibri" w:hAnsi="Calibri" w:cs="Calibri"/>
                <w:szCs w:val="24"/>
              </w:rPr>
            </w:pPr>
            <w:bookmarkStart w:id="33" w:name="_Toc144636041"/>
            <w:bookmarkStart w:id="34" w:name="_Toc227570724"/>
            <w:bookmarkStart w:id="35" w:name="_Toc227570781"/>
            <w:bookmarkStart w:id="36" w:name="_Toc227570877"/>
            <w:bookmarkStart w:id="37" w:name="_Toc351114744"/>
            <w:bookmarkStart w:id="38" w:name="_Toc379966482"/>
            <w:r w:rsidRPr="00372B7A">
              <w:rPr>
                <w:rFonts w:ascii="Calibri" w:hAnsi="Calibri" w:cs="Calibri"/>
                <w:szCs w:val="24"/>
              </w:rPr>
              <w:t>Art. 5: Pagamento del premio - Termini di rispetto</w:t>
            </w:r>
            <w:bookmarkEnd w:id="33"/>
            <w:bookmarkEnd w:id="34"/>
            <w:bookmarkEnd w:id="35"/>
            <w:bookmarkEnd w:id="36"/>
            <w:bookmarkEnd w:id="37"/>
            <w:bookmarkEnd w:id="38"/>
          </w:p>
        </w:tc>
      </w:tr>
    </w:tbl>
    <w:p w14:paraId="0072854A" w14:textId="77777777" w:rsidR="00DC122C" w:rsidRPr="00372B7A" w:rsidRDefault="00DC122C" w:rsidP="00DC122C">
      <w:pPr>
        <w:rPr>
          <w:rFonts w:ascii="Calibri" w:hAnsi="Calibri" w:cs="Calibri"/>
          <w:sz w:val="24"/>
          <w:szCs w:val="24"/>
        </w:rPr>
      </w:pPr>
    </w:p>
    <w:p w14:paraId="44702B18"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 xml:space="preserve">Anche in deroga al disposto dell’art. 1901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l’Ente pagherà alla Società:</w:t>
      </w:r>
    </w:p>
    <w:p w14:paraId="1E320EF0" w14:textId="77777777" w:rsidR="00DC122C" w:rsidRPr="00372B7A" w:rsidRDefault="00DC122C" w:rsidP="00DC122C">
      <w:pPr>
        <w:numPr>
          <w:ilvl w:val="0"/>
          <w:numId w:val="3"/>
        </w:numPr>
        <w:suppressAutoHyphens/>
        <w:rPr>
          <w:rFonts w:ascii="Calibri" w:hAnsi="Calibri" w:cs="Calibri"/>
          <w:sz w:val="24"/>
          <w:szCs w:val="24"/>
        </w:rPr>
      </w:pPr>
      <w:r w:rsidRPr="00372B7A">
        <w:rPr>
          <w:rFonts w:ascii="Calibri" w:hAnsi="Calibri" w:cs="Calibri"/>
          <w:sz w:val="24"/>
          <w:szCs w:val="24"/>
        </w:rPr>
        <w:t xml:space="preserve">entro </w:t>
      </w:r>
      <w:r w:rsidR="00524135" w:rsidRPr="00372B7A">
        <w:rPr>
          <w:rFonts w:ascii="Calibri" w:hAnsi="Calibri" w:cs="Calibri"/>
          <w:sz w:val="24"/>
          <w:szCs w:val="24"/>
        </w:rPr>
        <w:t>30</w:t>
      </w:r>
      <w:r w:rsidRPr="00372B7A">
        <w:rPr>
          <w:rFonts w:ascii="Calibri" w:hAnsi="Calibri" w:cs="Calibri"/>
          <w:sz w:val="24"/>
          <w:szCs w:val="24"/>
        </w:rPr>
        <w:t xml:space="preserve"> (</w:t>
      </w:r>
      <w:r w:rsidR="00524135" w:rsidRPr="00372B7A">
        <w:rPr>
          <w:rFonts w:ascii="Calibri" w:hAnsi="Calibri" w:cs="Calibri"/>
          <w:sz w:val="24"/>
          <w:szCs w:val="24"/>
        </w:rPr>
        <w:t>trenta</w:t>
      </w:r>
      <w:r w:rsidRPr="00372B7A">
        <w:rPr>
          <w:rFonts w:ascii="Calibri" w:hAnsi="Calibri" w:cs="Calibri"/>
          <w:sz w:val="24"/>
          <w:szCs w:val="24"/>
        </w:rPr>
        <w:t xml:space="preserve">) giorni o, se la data che ne consegue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antecedente all’ultimo giorno del 2’ mese successivo, entro il 2’ mese successivo alla data di decorrenza della copertura, il premio di prima rata convenuto, sempreché nel frattempo la Società abbia trasmesso, e siano stati ricevuti, i documenti contrattuali in originale; diversamente, il periodo di differimento viene esteso fino al 30’ giorno successivo a quello del loro ricevimento; </w:t>
      </w:r>
    </w:p>
    <w:p w14:paraId="0173DC9E" w14:textId="77777777" w:rsidR="00DC122C" w:rsidRPr="00372B7A" w:rsidRDefault="00DC122C" w:rsidP="00DC122C">
      <w:pPr>
        <w:numPr>
          <w:ilvl w:val="0"/>
          <w:numId w:val="3"/>
        </w:numPr>
        <w:suppressAutoHyphens/>
        <w:rPr>
          <w:rFonts w:ascii="Calibri" w:hAnsi="Calibri" w:cs="Calibri"/>
          <w:sz w:val="24"/>
          <w:szCs w:val="24"/>
        </w:rPr>
      </w:pPr>
      <w:r w:rsidRPr="00372B7A">
        <w:rPr>
          <w:rFonts w:ascii="Calibri" w:hAnsi="Calibri" w:cs="Calibri"/>
          <w:sz w:val="24"/>
          <w:szCs w:val="24"/>
        </w:rPr>
        <w:t xml:space="preserve">entro 90 (novanta) giorni o, se la data che ne consegue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antecedente all’ultimo giorno del 2’ mese successivo, entro il 2’ mese successivo a ciascuna data di scadenza intermedia, il premio riferito al periodo assicurativo in corso;</w:t>
      </w:r>
    </w:p>
    <w:p w14:paraId="54E33B31" w14:textId="77777777" w:rsidR="00DC122C" w:rsidRPr="00372B7A" w:rsidRDefault="00DC122C" w:rsidP="00DC122C">
      <w:pPr>
        <w:numPr>
          <w:ilvl w:val="0"/>
          <w:numId w:val="3"/>
        </w:numPr>
        <w:suppressAutoHyphens/>
        <w:rPr>
          <w:rFonts w:ascii="Calibri" w:hAnsi="Calibri" w:cs="Calibri"/>
          <w:sz w:val="24"/>
          <w:szCs w:val="24"/>
        </w:rPr>
      </w:pPr>
      <w:r w:rsidRPr="00372B7A">
        <w:rPr>
          <w:rFonts w:ascii="Calibri" w:hAnsi="Calibri" w:cs="Calibri"/>
          <w:sz w:val="24"/>
          <w:szCs w:val="24"/>
        </w:rPr>
        <w:t>entro 90 (novanta) giorni dalla presentazione dell’appendice:</w:t>
      </w:r>
    </w:p>
    <w:p w14:paraId="2C629D92" w14:textId="77777777" w:rsidR="00DC122C" w:rsidRPr="00372B7A" w:rsidRDefault="00DC122C" w:rsidP="00DC122C">
      <w:pPr>
        <w:numPr>
          <w:ilvl w:val="0"/>
          <w:numId w:val="15"/>
        </w:numPr>
        <w:suppressAutoHyphens/>
        <w:rPr>
          <w:rFonts w:ascii="Calibri" w:hAnsi="Calibri" w:cs="Calibri"/>
          <w:sz w:val="24"/>
          <w:szCs w:val="24"/>
        </w:rPr>
      </w:pPr>
      <w:r w:rsidRPr="00372B7A">
        <w:rPr>
          <w:rFonts w:ascii="Calibri" w:hAnsi="Calibri" w:cs="Calibri"/>
          <w:sz w:val="24"/>
          <w:szCs w:val="24"/>
        </w:rPr>
        <w:t>il premio di regolazione disposto dal corrispondente articolo di polizza</w:t>
      </w:r>
    </w:p>
    <w:p w14:paraId="5E43B604" w14:textId="77777777" w:rsidR="00DC122C" w:rsidRPr="00372B7A" w:rsidRDefault="00DC122C" w:rsidP="00DC122C">
      <w:pPr>
        <w:numPr>
          <w:ilvl w:val="0"/>
          <w:numId w:val="15"/>
        </w:numPr>
        <w:suppressAutoHyphens/>
        <w:rPr>
          <w:rFonts w:ascii="Calibri" w:hAnsi="Calibri" w:cs="Calibri"/>
          <w:sz w:val="24"/>
          <w:szCs w:val="24"/>
        </w:rPr>
      </w:pPr>
      <w:r w:rsidRPr="00372B7A">
        <w:rPr>
          <w:rFonts w:ascii="Calibri" w:hAnsi="Calibri" w:cs="Calibri"/>
          <w:sz w:val="24"/>
          <w:szCs w:val="24"/>
        </w:rPr>
        <w:t>il premio di eventuali variazioni contrattuali, se non diversamente convenuto.</w:t>
      </w:r>
    </w:p>
    <w:p w14:paraId="66AA9855" w14:textId="77777777" w:rsidR="00DC122C" w:rsidRPr="00372B7A" w:rsidRDefault="00DC122C" w:rsidP="00DC122C">
      <w:pPr>
        <w:pStyle w:val="OGGETTO"/>
        <w:tabs>
          <w:tab w:val="clear" w:pos="1134"/>
          <w:tab w:val="left" w:pos="284"/>
          <w:tab w:val="left" w:pos="567"/>
        </w:tabs>
        <w:suppressAutoHyphens/>
        <w:rPr>
          <w:rFonts w:ascii="Calibri" w:hAnsi="Calibri" w:cs="Calibri"/>
          <w:szCs w:val="24"/>
        </w:rPr>
      </w:pPr>
    </w:p>
    <w:p w14:paraId="39A2EFC3"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Trascorsi senza esito i termini sopra indicati, l’assicurazione resta sospesa dalle ore 24 dell’ultimo giorno utile e riprende la sua efficacia dalle ore 24 del giorno di pagamento del premio, ferme restando le scadenze contrattuali convenute.</w:t>
      </w:r>
    </w:p>
    <w:p w14:paraId="3AD4E17C" w14:textId="77777777" w:rsidR="00DC122C" w:rsidRPr="00372B7A" w:rsidRDefault="00DC122C" w:rsidP="00DC122C">
      <w:pPr>
        <w:suppressAutoHyphens/>
        <w:rPr>
          <w:rFonts w:ascii="Calibri" w:hAnsi="Calibri" w:cs="Calibri"/>
          <w:sz w:val="24"/>
          <w:szCs w:val="24"/>
        </w:rPr>
      </w:pPr>
    </w:p>
    <w:p w14:paraId="13DB1D21"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Per i contratti scaduti, il mancato pagamento del premio di regolazione nei termini stabiliti libera la Società, fermo il suo diritto di agire giudizialmente, dall’obbligo per i sinistri accaduti nel periodo al quale si riferisce la mancata regolazione.</w:t>
      </w:r>
    </w:p>
    <w:p w14:paraId="57F92E9D" w14:textId="77777777" w:rsidR="00DC122C" w:rsidRPr="00372B7A" w:rsidRDefault="00DC122C" w:rsidP="00DC122C">
      <w:pPr>
        <w:suppressAutoHyphens/>
        <w:rPr>
          <w:rFonts w:ascii="Calibri" w:hAnsi="Calibri" w:cs="Calibri"/>
          <w:sz w:val="24"/>
          <w:szCs w:val="24"/>
        </w:rPr>
      </w:pPr>
    </w:p>
    <w:p w14:paraId="0D7E1CA6"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Ai sensi dell'art. 48 del DPR 602/1973 la Società da atto che:</w:t>
      </w:r>
    </w:p>
    <w:p w14:paraId="3A1DB717" w14:textId="77777777" w:rsidR="00DC122C" w:rsidRPr="00372B7A" w:rsidRDefault="00DC122C" w:rsidP="00DC122C">
      <w:pPr>
        <w:numPr>
          <w:ilvl w:val="0"/>
          <w:numId w:val="38"/>
        </w:numPr>
        <w:tabs>
          <w:tab w:val="clear" w:pos="284"/>
          <w:tab w:val="clear" w:pos="567"/>
        </w:tabs>
        <w:suppressAutoHyphens/>
        <w:ind w:left="284" w:hanging="284"/>
        <w:rPr>
          <w:rFonts w:ascii="Calibri" w:hAnsi="Calibri" w:cs="Calibri"/>
          <w:sz w:val="24"/>
          <w:szCs w:val="24"/>
        </w:rPr>
      </w:pPr>
      <w:r w:rsidRPr="00372B7A">
        <w:rPr>
          <w:rFonts w:ascii="Calibri" w:hAnsi="Calibri" w:cs="Calibri"/>
          <w:sz w:val="24"/>
          <w:szCs w:val="24"/>
        </w:rPr>
        <w:t>l'Assicurazione conserva la propria validità anche durante il decorso delle eventuali verifiche effettuate dal Contraente ai sensi del D. M. E. F. del 18 gennaio 2008 n° 40, ivi compreso il periodo di sospensione di 30 giorni di cui all'art. 3 del Decreto;</w:t>
      </w:r>
    </w:p>
    <w:p w14:paraId="2105BC55" w14:textId="77777777" w:rsidR="00DC122C" w:rsidRPr="00372B7A" w:rsidRDefault="00DC122C" w:rsidP="00DC122C">
      <w:pPr>
        <w:numPr>
          <w:ilvl w:val="0"/>
          <w:numId w:val="38"/>
        </w:numPr>
        <w:tabs>
          <w:tab w:val="clear" w:pos="284"/>
          <w:tab w:val="clear" w:pos="567"/>
        </w:tabs>
        <w:suppressAutoHyphens/>
        <w:ind w:left="284" w:hanging="284"/>
        <w:rPr>
          <w:rFonts w:ascii="Calibri" w:hAnsi="Calibri" w:cs="Calibri"/>
          <w:sz w:val="24"/>
          <w:szCs w:val="24"/>
        </w:rPr>
      </w:pPr>
      <w:r w:rsidRPr="00372B7A">
        <w:rPr>
          <w:rFonts w:ascii="Calibri" w:hAnsi="Calibri" w:cs="Calibri"/>
          <w:sz w:val="24"/>
          <w:szCs w:val="24"/>
        </w:rPr>
        <w:t>il pagamento effettuato dal Contraente direttamente all'Agente di Riscossione ai sensi dell'art. 72 bis del DPR 602/1973 costituisce adempimento ai fini dell'art. 1901 c.c. nei confronti della Società stessa.</w:t>
      </w:r>
    </w:p>
    <w:p w14:paraId="7416CD96" w14:textId="77777777" w:rsidR="00DC122C" w:rsidRPr="00372B7A" w:rsidRDefault="00DC122C" w:rsidP="00DC122C">
      <w:pPr>
        <w:suppressAutoHyphens/>
        <w:rPr>
          <w:rFonts w:ascii="Calibri" w:hAnsi="Calibri" w:cs="Calibri"/>
          <w:sz w:val="24"/>
          <w:szCs w:val="24"/>
        </w:rPr>
      </w:pPr>
    </w:p>
    <w:p w14:paraId="29D9E2FD" w14:textId="77777777" w:rsidR="00DC122C" w:rsidRPr="00372B7A" w:rsidRDefault="00DC122C" w:rsidP="00DC122C">
      <w:pPr>
        <w:suppressAutoHyphens/>
        <w:rPr>
          <w:rFonts w:ascii="Calibri" w:hAnsi="Calibri" w:cs="Calibri"/>
          <w:sz w:val="24"/>
          <w:szCs w:val="24"/>
        </w:rPr>
      </w:pPr>
    </w:p>
    <w:p w14:paraId="26E5C22D" w14:textId="77777777" w:rsidR="00DC122C" w:rsidRPr="00372B7A" w:rsidRDefault="00DC122C" w:rsidP="00DC122C">
      <w:pPr>
        <w:pStyle w:val="Titolo1"/>
        <w:pBdr>
          <w:bottom w:val="single" w:sz="4" w:space="1" w:color="auto"/>
        </w:pBdr>
        <w:rPr>
          <w:rFonts w:ascii="Calibri" w:hAnsi="Calibri" w:cs="Calibri"/>
          <w:szCs w:val="24"/>
        </w:rPr>
      </w:pPr>
      <w:bookmarkStart w:id="39" w:name="_Toc379966483"/>
      <w:r w:rsidRPr="00372B7A">
        <w:rPr>
          <w:rFonts w:ascii="Calibri" w:hAnsi="Calibri" w:cs="Calibri"/>
          <w:szCs w:val="24"/>
        </w:rPr>
        <w:t>Art. 6: Forma delle comunicazioni</w:t>
      </w:r>
      <w:bookmarkEnd w:id="39"/>
      <w:r w:rsidRPr="00372B7A">
        <w:rPr>
          <w:rFonts w:ascii="Calibri" w:hAnsi="Calibri" w:cs="Calibri"/>
          <w:szCs w:val="24"/>
        </w:rPr>
        <w:t xml:space="preserve"> – Gestione del Contratto</w:t>
      </w:r>
    </w:p>
    <w:p w14:paraId="57571003" w14:textId="77777777" w:rsidR="00DC122C" w:rsidRPr="00372B7A" w:rsidRDefault="00DC122C" w:rsidP="00DC122C">
      <w:pPr>
        <w:rPr>
          <w:rFonts w:ascii="Calibri" w:hAnsi="Calibri" w:cs="Calibri"/>
          <w:sz w:val="24"/>
          <w:szCs w:val="24"/>
          <w:lang w:eastAsia="x-none"/>
        </w:rPr>
      </w:pPr>
    </w:p>
    <w:p w14:paraId="420E30DC" w14:textId="77777777" w:rsidR="00DC122C" w:rsidRPr="00372B7A" w:rsidRDefault="00DC122C" w:rsidP="00DC122C">
      <w:pPr>
        <w:rPr>
          <w:rFonts w:ascii="Calibri" w:hAnsi="Calibri" w:cs="Calibri"/>
          <w:sz w:val="24"/>
          <w:szCs w:val="24"/>
          <w:lang w:eastAsia="x-none"/>
        </w:rPr>
      </w:pPr>
      <w:r w:rsidRPr="00372B7A">
        <w:rPr>
          <w:rFonts w:ascii="Calibri" w:hAnsi="Calibri" w:cs="Calibri"/>
          <w:sz w:val="24"/>
          <w:szCs w:val="24"/>
          <w:lang w:val="x-none" w:eastAsia="x-none"/>
        </w:rPr>
        <w:t xml:space="preserve">La gestione e esecuzione del contratto </w:t>
      </w:r>
      <w:r w:rsidRPr="00372B7A">
        <w:rPr>
          <w:rFonts w:ascii="Calibri" w:hAnsi="Calibri" w:cs="Calibri"/>
          <w:sz w:val="24"/>
          <w:szCs w:val="24"/>
          <w:lang w:eastAsia="x-none"/>
        </w:rPr>
        <w:t>è</w:t>
      </w:r>
      <w:r w:rsidRPr="00372B7A">
        <w:rPr>
          <w:rFonts w:ascii="Calibri" w:hAnsi="Calibri" w:cs="Calibri"/>
          <w:sz w:val="24"/>
          <w:szCs w:val="24"/>
          <w:lang w:val="x-none" w:eastAsia="x-none"/>
        </w:rPr>
        <w:t xml:space="preserve"> svolta direttamente dall</w:t>
      </w:r>
      <w:r w:rsidRPr="00372B7A">
        <w:rPr>
          <w:rFonts w:ascii="Calibri" w:hAnsi="Calibri" w:cs="Calibri"/>
          <w:sz w:val="24"/>
          <w:szCs w:val="24"/>
          <w:lang w:eastAsia="x-none"/>
        </w:rPr>
        <w:t>’Ente</w:t>
      </w:r>
      <w:r w:rsidRPr="00372B7A">
        <w:rPr>
          <w:rFonts w:ascii="Calibri" w:hAnsi="Calibri" w:cs="Calibri"/>
          <w:sz w:val="24"/>
          <w:szCs w:val="24"/>
          <w:lang w:val="x-none" w:eastAsia="x-none"/>
        </w:rPr>
        <w:t xml:space="preserve"> con mezzi propri.</w:t>
      </w:r>
    </w:p>
    <w:p w14:paraId="357545BC" w14:textId="77777777" w:rsidR="00DC122C" w:rsidRPr="00372B7A" w:rsidRDefault="00DC122C" w:rsidP="00DC122C">
      <w:pPr>
        <w:suppressAutoHyphens/>
        <w:rPr>
          <w:rFonts w:ascii="Calibri" w:hAnsi="Calibri" w:cs="Calibri"/>
          <w:sz w:val="24"/>
          <w:szCs w:val="24"/>
        </w:rPr>
      </w:pPr>
    </w:p>
    <w:p w14:paraId="6F0100A8" w14:textId="77777777" w:rsidR="00DC122C" w:rsidRPr="00372B7A" w:rsidRDefault="00DC122C" w:rsidP="00DC122C">
      <w:pPr>
        <w:pStyle w:val="Corpodeltesto2"/>
        <w:rPr>
          <w:rFonts w:ascii="Calibri" w:hAnsi="Calibri" w:cs="Calibri"/>
          <w:szCs w:val="24"/>
        </w:rPr>
      </w:pPr>
      <w:r w:rsidRPr="00372B7A">
        <w:rPr>
          <w:rFonts w:ascii="Calibri" w:hAnsi="Calibri" w:cs="Calibri"/>
          <w:szCs w:val="24"/>
        </w:rPr>
        <w:t>Tutte le comunicazioni tra l’</w:t>
      </w:r>
      <w:r w:rsidRPr="00372B7A">
        <w:rPr>
          <w:rFonts w:ascii="Calibri" w:hAnsi="Calibri" w:cs="Calibri"/>
          <w:szCs w:val="24"/>
          <w:lang w:val="it-IT"/>
        </w:rPr>
        <w:t>Ente</w:t>
      </w:r>
      <w:r w:rsidRPr="00372B7A">
        <w:rPr>
          <w:rFonts w:ascii="Calibri" w:hAnsi="Calibri" w:cs="Calibri"/>
          <w:szCs w:val="24"/>
        </w:rPr>
        <w:t xml:space="preserve"> e la Società riguardanti il contratto dovranno essere necessariamente inviate a mezzo posta raccomandata</w:t>
      </w:r>
      <w:r w:rsidR="00185FED" w:rsidRPr="00372B7A">
        <w:rPr>
          <w:rFonts w:ascii="Calibri" w:hAnsi="Calibri" w:cs="Calibri"/>
          <w:szCs w:val="24"/>
          <w:lang w:val="it-IT"/>
        </w:rPr>
        <w:t xml:space="preserve"> o PEC</w:t>
      </w:r>
      <w:r w:rsidRPr="00372B7A">
        <w:rPr>
          <w:rFonts w:ascii="Calibri" w:hAnsi="Calibri" w:cs="Calibri"/>
          <w:szCs w:val="24"/>
        </w:rPr>
        <w:t>.</w:t>
      </w:r>
    </w:p>
    <w:p w14:paraId="14831230"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33B6CA32" w14:textId="77777777" w:rsidTr="0089378C">
        <w:tc>
          <w:tcPr>
            <w:tcW w:w="5000" w:type="pct"/>
          </w:tcPr>
          <w:p w14:paraId="035D774F" w14:textId="77777777" w:rsidR="00DC122C" w:rsidRPr="00372B7A" w:rsidRDefault="00DC122C" w:rsidP="0089378C">
            <w:pPr>
              <w:pStyle w:val="Titolo1"/>
              <w:rPr>
                <w:rFonts w:ascii="Calibri" w:hAnsi="Calibri" w:cs="Calibri"/>
                <w:szCs w:val="24"/>
              </w:rPr>
            </w:pPr>
            <w:bookmarkStart w:id="40" w:name="_Toc144636044"/>
            <w:bookmarkStart w:id="41" w:name="_Toc227570727"/>
            <w:bookmarkStart w:id="42" w:name="_Toc227570784"/>
            <w:bookmarkStart w:id="43" w:name="_Toc227570880"/>
            <w:bookmarkStart w:id="44" w:name="_Toc351114746"/>
            <w:bookmarkStart w:id="45" w:name="_Toc379966484"/>
            <w:r w:rsidRPr="00372B7A">
              <w:rPr>
                <w:rFonts w:ascii="Calibri" w:hAnsi="Calibri" w:cs="Calibri"/>
                <w:szCs w:val="24"/>
              </w:rPr>
              <w:lastRenderedPageBreak/>
              <w:t>Art. 7: Facoltà di recesso</w:t>
            </w:r>
            <w:bookmarkEnd w:id="40"/>
            <w:bookmarkEnd w:id="41"/>
            <w:bookmarkEnd w:id="42"/>
            <w:bookmarkEnd w:id="43"/>
            <w:bookmarkEnd w:id="44"/>
            <w:bookmarkEnd w:id="45"/>
          </w:p>
        </w:tc>
      </w:tr>
    </w:tbl>
    <w:p w14:paraId="0677B85C" w14:textId="77777777" w:rsidR="00DC122C" w:rsidRPr="00372B7A" w:rsidRDefault="00DC122C" w:rsidP="00DC122C">
      <w:pPr>
        <w:rPr>
          <w:rFonts w:ascii="Calibri" w:hAnsi="Calibri" w:cs="Calibri"/>
          <w:sz w:val="24"/>
          <w:szCs w:val="24"/>
        </w:rPr>
      </w:pPr>
    </w:p>
    <w:p w14:paraId="39E84CE2"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 xml:space="preserve">Avvenuto un sinistro e sino al 30’ giorno successivo alla sua </w:t>
      </w:r>
      <w:r w:rsidR="007D2E79" w:rsidRPr="00372B7A">
        <w:rPr>
          <w:rFonts w:ascii="Calibri" w:hAnsi="Calibri" w:cs="Calibri"/>
          <w:sz w:val="24"/>
          <w:szCs w:val="24"/>
        </w:rPr>
        <w:t xml:space="preserve">definizione il </w:t>
      </w:r>
      <w:r w:rsidR="00F57156" w:rsidRPr="00372B7A">
        <w:rPr>
          <w:rFonts w:ascii="Calibri" w:hAnsi="Calibri" w:cs="Calibri"/>
          <w:sz w:val="24"/>
          <w:szCs w:val="24"/>
        </w:rPr>
        <w:t>Contraente</w:t>
      </w:r>
      <w:r w:rsidRPr="00372B7A">
        <w:rPr>
          <w:rFonts w:ascii="Calibri" w:hAnsi="Calibri" w:cs="Calibri"/>
          <w:sz w:val="24"/>
          <w:szCs w:val="24"/>
        </w:rPr>
        <w:t xml:space="preserve"> può recedere dal contratt</w:t>
      </w:r>
      <w:r w:rsidR="00F57156" w:rsidRPr="00372B7A">
        <w:rPr>
          <w:rFonts w:ascii="Calibri" w:hAnsi="Calibri" w:cs="Calibri"/>
          <w:sz w:val="24"/>
          <w:szCs w:val="24"/>
        </w:rPr>
        <w:t>o previa comunicazione</w:t>
      </w:r>
      <w:r w:rsidRPr="00372B7A">
        <w:rPr>
          <w:rFonts w:ascii="Calibri" w:hAnsi="Calibri" w:cs="Calibri"/>
          <w:sz w:val="24"/>
          <w:szCs w:val="24"/>
        </w:rPr>
        <w:t xml:space="preserve"> con lettera raccomandata A.R. </w:t>
      </w:r>
      <w:r w:rsidR="00F7601E" w:rsidRPr="00372B7A">
        <w:rPr>
          <w:rFonts w:ascii="Calibri" w:hAnsi="Calibri" w:cs="Calibri"/>
          <w:sz w:val="24"/>
          <w:szCs w:val="24"/>
        </w:rPr>
        <w:t>o PEC.</w:t>
      </w:r>
    </w:p>
    <w:p w14:paraId="1FDA3B1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tale caso la copertura assicurativa rimarrà efficace per ulteriori 120 (centoventi) giorni dal ricevimento dell’avviso di recesso (o per una minor durata, secondo quanto verrà eventualmente richiesto dall’Ente); nei 30 giorni successivi al termine di tale periodo, la Società rimborserà all’Ente il rateo di premio per il periodo non fruito, al netto delle imposte.</w:t>
      </w:r>
    </w:p>
    <w:p w14:paraId="1218C129" w14:textId="77777777" w:rsidR="00DC122C" w:rsidRPr="00372B7A" w:rsidRDefault="00DC122C" w:rsidP="00DC122C">
      <w:pPr>
        <w:autoSpaceDE w:val="0"/>
        <w:autoSpaceDN w:val="0"/>
        <w:adjustRightInd w:val="0"/>
        <w:rPr>
          <w:rFonts w:ascii="Calibri" w:hAnsi="Calibri" w:cs="Calibri"/>
          <w:b/>
          <w:bCs/>
          <w:sz w:val="24"/>
          <w:szCs w:val="24"/>
        </w:rPr>
      </w:pPr>
    </w:p>
    <w:p w14:paraId="5AB70E65" w14:textId="77777777" w:rsidR="00DC122C" w:rsidRPr="00372B7A" w:rsidRDefault="00DC122C" w:rsidP="00DC122C">
      <w:pPr>
        <w:pStyle w:val="Titolo1"/>
        <w:pBdr>
          <w:bottom w:val="single" w:sz="4" w:space="1" w:color="auto"/>
        </w:pBdr>
        <w:rPr>
          <w:rFonts w:ascii="Calibri" w:hAnsi="Calibri" w:cs="Calibri"/>
          <w:szCs w:val="24"/>
        </w:rPr>
      </w:pPr>
      <w:bookmarkStart w:id="46" w:name="_Toc379966485"/>
      <w:r w:rsidRPr="00372B7A">
        <w:rPr>
          <w:rFonts w:ascii="Calibri" w:hAnsi="Calibri" w:cs="Calibri"/>
          <w:szCs w:val="24"/>
        </w:rPr>
        <w:t>Art. 8: Interpretazione del contratto</w:t>
      </w:r>
      <w:bookmarkEnd w:id="46"/>
    </w:p>
    <w:p w14:paraId="3BB023FD" w14:textId="77777777" w:rsidR="00DC122C" w:rsidRPr="00372B7A" w:rsidRDefault="00DC122C" w:rsidP="00DC122C">
      <w:pPr>
        <w:autoSpaceDE w:val="0"/>
        <w:autoSpaceDN w:val="0"/>
        <w:adjustRightInd w:val="0"/>
        <w:rPr>
          <w:rFonts w:ascii="Calibri" w:hAnsi="Calibri" w:cs="Calibri"/>
          <w:sz w:val="24"/>
          <w:szCs w:val="24"/>
        </w:rPr>
      </w:pPr>
    </w:p>
    <w:p w14:paraId="6F617EF1"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Si conviene fra le Parti che verrà data l’interpretazione più estensiva e più favorevole all’assicurato su quanto contemplato dalle condizioni tutte di polizza.</w:t>
      </w:r>
    </w:p>
    <w:p w14:paraId="0A4FE22F" w14:textId="77777777" w:rsidR="00DC122C" w:rsidRPr="00372B7A" w:rsidRDefault="00DC122C" w:rsidP="00DC122C">
      <w:pPr>
        <w:autoSpaceDE w:val="0"/>
        <w:autoSpaceDN w:val="0"/>
        <w:adjustRightInd w:val="0"/>
        <w:rPr>
          <w:rFonts w:ascii="Calibri" w:hAnsi="Calibri" w:cs="Calibri"/>
          <w:b/>
          <w:bCs/>
          <w:sz w:val="24"/>
          <w:szCs w:val="24"/>
        </w:rPr>
      </w:pPr>
    </w:p>
    <w:p w14:paraId="35A4D7A7" w14:textId="77777777" w:rsidR="00DC122C" w:rsidRPr="00372B7A" w:rsidRDefault="00DC122C" w:rsidP="00DC122C">
      <w:pPr>
        <w:pStyle w:val="Titolo1"/>
        <w:pBdr>
          <w:bottom w:val="single" w:sz="4" w:space="1" w:color="auto"/>
        </w:pBdr>
        <w:rPr>
          <w:rFonts w:ascii="Calibri" w:hAnsi="Calibri" w:cs="Calibri"/>
          <w:szCs w:val="24"/>
        </w:rPr>
      </w:pPr>
      <w:bookmarkStart w:id="47" w:name="_Toc379966486"/>
      <w:r w:rsidRPr="00372B7A">
        <w:rPr>
          <w:rFonts w:ascii="Calibri" w:hAnsi="Calibri" w:cs="Calibri"/>
          <w:szCs w:val="24"/>
        </w:rPr>
        <w:t>Art. 9: Assicurazione per conto di chi spetta</w:t>
      </w:r>
      <w:bookmarkEnd w:id="47"/>
    </w:p>
    <w:p w14:paraId="0FF1EC73" w14:textId="77777777" w:rsidR="00DC122C" w:rsidRPr="00372B7A" w:rsidRDefault="00DC122C" w:rsidP="00DC122C">
      <w:pPr>
        <w:autoSpaceDE w:val="0"/>
        <w:autoSpaceDN w:val="0"/>
        <w:adjustRightInd w:val="0"/>
        <w:rPr>
          <w:rFonts w:ascii="Calibri" w:hAnsi="Calibri" w:cs="Calibri"/>
          <w:b/>
          <w:bCs/>
          <w:sz w:val="24"/>
          <w:szCs w:val="24"/>
        </w:rPr>
      </w:pPr>
    </w:p>
    <w:p w14:paraId="4F08B5E4"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La presente polizza è stipulata dal Contraente in nome proprio e/o nell'interesse di chi spetta. In caso di sinistro però, i terzi interessati non avranno alcuna ingerenza nella nomina dei periti da eleggersi dalla Società e dal Contraente, né azione alcuna per impugnare la perizia, convenendosi che le azioni, ragioni e diritti sorgenti dall'assicurazione stessa non possono essere esercitati che dal Contraente. L'indennità che, a norma di quanto sopra, sarà stata liquidata in contraddittorio non potrà essere versata se non con l'intervento, all'atto del pagamento, dei terzi interessati.</w:t>
      </w:r>
    </w:p>
    <w:p w14:paraId="1C36DBEC"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Si conviene tra le parti che, in caso di sinistro che colpisca beni sia di terzi che del Contraente, su richiesta di quest'ultimo si procederà alla liquidazione separata per ciascun avente diritto.</w:t>
      </w:r>
    </w:p>
    <w:p w14:paraId="7F9FBC61"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A tale scopo i Periti e gli incaricati della liquidazione del danno provvederanno a redigere per ciascun reclamante un atto di liquidazione, la Società effettuerà il pagamento del danno, fermo quant'altro previsto dalla presente polizza, a ciascun avente diritto.</w:t>
      </w:r>
    </w:p>
    <w:p w14:paraId="2E0AD8AA" w14:textId="77777777" w:rsidR="00DC122C" w:rsidRPr="00372B7A" w:rsidRDefault="00DC122C" w:rsidP="00DC122C">
      <w:pPr>
        <w:autoSpaceDE w:val="0"/>
        <w:autoSpaceDN w:val="0"/>
        <w:adjustRightInd w:val="0"/>
        <w:jc w:val="left"/>
        <w:rPr>
          <w:rFonts w:ascii="Calibri" w:hAnsi="Calibri" w:cs="Calibri"/>
          <w:b/>
          <w:bCs/>
          <w:sz w:val="24"/>
          <w:szCs w:val="24"/>
        </w:rPr>
      </w:pPr>
    </w:p>
    <w:p w14:paraId="7126BC4F" w14:textId="77777777" w:rsidR="00DC122C" w:rsidRPr="00372B7A" w:rsidRDefault="00DC122C" w:rsidP="00DC122C">
      <w:pPr>
        <w:pStyle w:val="Titolo1"/>
        <w:pBdr>
          <w:bottom w:val="single" w:sz="4" w:space="1" w:color="auto"/>
        </w:pBdr>
        <w:rPr>
          <w:rFonts w:ascii="Calibri" w:hAnsi="Calibri" w:cs="Calibri"/>
          <w:szCs w:val="24"/>
        </w:rPr>
      </w:pPr>
      <w:bookmarkStart w:id="48" w:name="_Toc379966487"/>
      <w:r w:rsidRPr="00372B7A">
        <w:rPr>
          <w:rFonts w:ascii="Calibri" w:hAnsi="Calibri" w:cs="Calibri"/>
          <w:szCs w:val="24"/>
        </w:rPr>
        <w:t>Art. 10: Titolarità dei diritti nascenti dalla polizza</w:t>
      </w:r>
      <w:bookmarkEnd w:id="48"/>
    </w:p>
    <w:p w14:paraId="761318A2" w14:textId="77777777" w:rsidR="00DC122C" w:rsidRPr="00372B7A" w:rsidRDefault="00DC122C" w:rsidP="00DC122C">
      <w:pPr>
        <w:autoSpaceDE w:val="0"/>
        <w:autoSpaceDN w:val="0"/>
        <w:adjustRightInd w:val="0"/>
        <w:jc w:val="left"/>
        <w:rPr>
          <w:rFonts w:ascii="Calibri" w:hAnsi="Calibri" w:cs="Calibri"/>
          <w:b/>
          <w:bCs/>
          <w:sz w:val="24"/>
          <w:szCs w:val="24"/>
        </w:rPr>
      </w:pPr>
    </w:p>
    <w:p w14:paraId="55A4FB75"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Le azioni, le ragioni ed i diritti nascenti dalla polizza non possono essere esercitati che dal Contraente e dalla Società.</w:t>
      </w:r>
    </w:p>
    <w:p w14:paraId="354F940B"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Spetta in particolare al Contraente compiere gli atti necessari all'accertamento ed alla liquidazione dei danni. L'accertamento e la liquidazione dei danni così effettuati sono vincolanti anche per l'Assicurato, restando esclusa ogni sua facoltà di impugnativa.</w:t>
      </w:r>
    </w:p>
    <w:p w14:paraId="48EF29FC"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sz w:val="24"/>
          <w:szCs w:val="24"/>
        </w:rPr>
        <w:t>L'indennizzo liquidato a termini di polizza non può tuttavia essere pagato se non nei confronti e con il consenso dei titolari dell'interesse assicurato.</w:t>
      </w:r>
    </w:p>
    <w:p w14:paraId="1A2A8709" w14:textId="77777777" w:rsidR="00DC122C" w:rsidRPr="00372B7A" w:rsidRDefault="00DC122C" w:rsidP="00DC122C">
      <w:pPr>
        <w:autoSpaceDE w:val="0"/>
        <w:autoSpaceDN w:val="0"/>
        <w:adjustRightInd w:val="0"/>
        <w:rPr>
          <w:rFonts w:ascii="Calibri" w:hAnsi="Calibri" w:cs="Calibri"/>
          <w:sz w:val="24"/>
          <w:szCs w:val="24"/>
        </w:rPr>
      </w:pPr>
      <w:proofErr w:type="gramStart"/>
      <w:r w:rsidRPr="00372B7A">
        <w:rPr>
          <w:rFonts w:ascii="Calibri" w:hAnsi="Calibri" w:cs="Calibri"/>
          <w:sz w:val="24"/>
          <w:szCs w:val="24"/>
        </w:rPr>
        <w:t>E’</w:t>
      </w:r>
      <w:proofErr w:type="gramEnd"/>
      <w:r w:rsidRPr="00372B7A">
        <w:rPr>
          <w:rFonts w:ascii="Calibri" w:hAnsi="Calibri" w:cs="Calibri"/>
          <w:sz w:val="24"/>
          <w:szCs w:val="24"/>
        </w:rPr>
        <w:t xml:space="preserve"> data tuttavia facoltà al Contraente di richiedere il subentro dell’assicurato in tutti gli atti necessari alla gestione e liquidazione del sinistro. L'accertamento e la liquidazione dei danni così effettuati sono vincolanti anche per il Contraente, restando esclusa ogni sua facoltà di impugnativa.</w:t>
      </w:r>
    </w:p>
    <w:p w14:paraId="6C8B199E" w14:textId="77777777" w:rsidR="000247C4" w:rsidRDefault="000247C4">
      <w:pPr>
        <w:tabs>
          <w:tab w:val="clear" w:pos="284"/>
          <w:tab w:val="clear" w:pos="567"/>
        </w:tabs>
        <w:jc w:val="left"/>
        <w:rPr>
          <w:rFonts w:ascii="Calibri" w:hAnsi="Calibri" w:cs="Calibri"/>
          <w:b/>
          <w:bCs/>
          <w:sz w:val="24"/>
          <w:szCs w:val="24"/>
        </w:rPr>
      </w:pPr>
      <w:r>
        <w:rPr>
          <w:rFonts w:ascii="Calibri" w:hAnsi="Calibri" w:cs="Calibri"/>
          <w:b/>
          <w:bCs/>
          <w:sz w:val="24"/>
          <w:szCs w:val="24"/>
        </w:rPr>
        <w:br w:type="page"/>
      </w:r>
    </w:p>
    <w:p w14:paraId="2F62A8D4" w14:textId="77777777" w:rsidR="00DC122C" w:rsidRPr="00372B7A" w:rsidRDefault="00DC122C" w:rsidP="00DC122C">
      <w:pPr>
        <w:autoSpaceDE w:val="0"/>
        <w:autoSpaceDN w:val="0"/>
        <w:adjustRightInd w:val="0"/>
        <w:jc w:val="left"/>
        <w:rPr>
          <w:rFonts w:ascii="Calibri" w:hAnsi="Calibri" w:cs="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78559F44" w14:textId="77777777" w:rsidTr="0089378C">
        <w:tc>
          <w:tcPr>
            <w:tcW w:w="9495" w:type="dxa"/>
            <w:tcBorders>
              <w:top w:val="nil"/>
              <w:left w:val="nil"/>
              <w:bottom w:val="single" w:sz="4" w:space="0" w:color="auto"/>
              <w:right w:val="nil"/>
            </w:tcBorders>
          </w:tcPr>
          <w:p w14:paraId="76F38C2D" w14:textId="77777777" w:rsidR="00DC122C" w:rsidRPr="00372B7A" w:rsidRDefault="00DC122C" w:rsidP="0089378C">
            <w:pPr>
              <w:pStyle w:val="StileOGGETTOArial"/>
              <w:rPr>
                <w:rFonts w:ascii="Calibri" w:hAnsi="Calibri" w:cs="Calibri"/>
                <w:szCs w:val="24"/>
              </w:rPr>
            </w:pPr>
            <w:bookmarkStart w:id="49" w:name="_Toc144641427"/>
            <w:bookmarkStart w:id="50" w:name="_Toc166043268"/>
            <w:bookmarkStart w:id="51" w:name="_Toc363718646"/>
            <w:bookmarkStart w:id="52" w:name="_Toc379966488"/>
            <w:r w:rsidRPr="00372B7A">
              <w:rPr>
                <w:rFonts w:ascii="Calibri" w:hAnsi="Calibri" w:cs="Calibri"/>
                <w:szCs w:val="24"/>
              </w:rPr>
              <w:t>Art. 11: Partecipazione delle Società – Associazione temporanea di imprese</w:t>
            </w:r>
            <w:bookmarkEnd w:id="49"/>
            <w:bookmarkEnd w:id="50"/>
            <w:bookmarkEnd w:id="51"/>
            <w:bookmarkEnd w:id="52"/>
          </w:p>
        </w:tc>
      </w:tr>
    </w:tbl>
    <w:p w14:paraId="07CBFCE7" w14:textId="77777777" w:rsidR="00DC122C" w:rsidRPr="00372B7A" w:rsidRDefault="00DC122C" w:rsidP="00DC122C">
      <w:pPr>
        <w:rPr>
          <w:rFonts w:ascii="Calibri" w:hAnsi="Calibri" w:cs="Calibri"/>
          <w:i/>
          <w:sz w:val="24"/>
          <w:szCs w:val="24"/>
        </w:rPr>
      </w:pPr>
      <w:r w:rsidRPr="00372B7A">
        <w:rPr>
          <w:rFonts w:ascii="Calibri" w:hAnsi="Calibri" w:cs="Calibri"/>
          <w:i/>
          <w:sz w:val="24"/>
          <w:szCs w:val="24"/>
        </w:rPr>
        <w:t>(operante se del caso)</w:t>
      </w:r>
    </w:p>
    <w:p w14:paraId="37B1CD82" w14:textId="77777777" w:rsidR="00DC122C" w:rsidRPr="00372B7A" w:rsidRDefault="00DC122C" w:rsidP="00DC122C">
      <w:pPr>
        <w:rPr>
          <w:rFonts w:ascii="Calibri" w:hAnsi="Calibri" w:cs="Calibri"/>
          <w:sz w:val="24"/>
          <w:szCs w:val="24"/>
        </w:rPr>
      </w:pPr>
    </w:p>
    <w:p w14:paraId="3B25D8C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servizio assicurativo di cui alla presente polizza è effettuato dalle Compagnie assicuratrici componenti la Associazione Temporanea di Imprese:</w:t>
      </w:r>
    </w:p>
    <w:p w14:paraId="35FA415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Compagnia … </w:t>
      </w:r>
      <w:r w:rsidRPr="00372B7A">
        <w:rPr>
          <w:rFonts w:ascii="Calibri" w:hAnsi="Calibri" w:cs="Calibri"/>
          <w:sz w:val="24"/>
          <w:szCs w:val="24"/>
        </w:rPr>
        <w:tab/>
        <w:t>Società Mandataria</w:t>
      </w:r>
    </w:p>
    <w:p w14:paraId="5CAA0B9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r>
      <w:r w:rsidRPr="00372B7A">
        <w:rPr>
          <w:rFonts w:ascii="Calibri" w:hAnsi="Calibri" w:cs="Calibri"/>
          <w:sz w:val="24"/>
          <w:szCs w:val="24"/>
        </w:rPr>
        <w:tab/>
        <w:t>Società Mandante</w:t>
      </w:r>
    </w:p>
    <w:p w14:paraId="028B56E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termine “Società” indica quindi tutte e ciascuna delle Compagnie assicuratrici costituenti l’Associazione Temporanea di Imprese.</w:t>
      </w:r>
    </w:p>
    <w:p w14:paraId="3692AF5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La Società mandante riconosce come validi ed efficaci anche nei propri confronti tutti gli atti, </w:t>
      </w:r>
      <w:r w:rsidRPr="00372B7A">
        <w:rPr>
          <w:rFonts w:ascii="Calibri" w:hAnsi="Calibri" w:cs="Calibri"/>
          <w:noProof/>
          <w:sz w:val="24"/>
          <w:szCs w:val="24"/>
        </w:rPr>
        <w:t>nessuno escluso né eccettuato</w:t>
      </w:r>
      <w:r w:rsidRPr="00372B7A">
        <w:rPr>
          <w:rFonts w:ascii="Calibri" w:hAnsi="Calibri" w:cs="Calibri"/>
          <w:sz w:val="24"/>
          <w:szCs w:val="24"/>
        </w:rPr>
        <w:t>, compiuti dalla Società mandataria per conto comune.</w:t>
      </w:r>
    </w:p>
    <w:p w14:paraId="345D965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Società convengono che l’incasso dei premi di polizza avverrà per il tramite del soggetto dalle stesse designato, che provvederà a corrisponderlo a ciascuna Società secondo le rispettive quote percentuali di partecipazione alla Associazione Temporanea di Imprese:</w:t>
      </w:r>
    </w:p>
    <w:p w14:paraId="055E650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t xml:space="preserve">  </w:t>
      </w:r>
      <w:r w:rsidRPr="00372B7A">
        <w:rPr>
          <w:rFonts w:ascii="Calibri" w:hAnsi="Calibri" w:cs="Calibri"/>
          <w:sz w:val="24"/>
          <w:szCs w:val="24"/>
        </w:rPr>
        <w:tab/>
        <w:t>Quota xx% (Società Mandataria)</w:t>
      </w:r>
    </w:p>
    <w:p w14:paraId="1155641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r>
      <w:r w:rsidRPr="00372B7A">
        <w:rPr>
          <w:rFonts w:ascii="Calibri" w:hAnsi="Calibri" w:cs="Calibri"/>
          <w:sz w:val="24"/>
          <w:szCs w:val="24"/>
        </w:rPr>
        <w:tab/>
        <w:t>Quota xx% (Società Mandante)</w:t>
      </w:r>
    </w:p>
    <w:p w14:paraId="13EE0EA4" w14:textId="77777777" w:rsidR="00DC122C" w:rsidRPr="00372B7A" w:rsidRDefault="00DC122C" w:rsidP="00DC122C">
      <w:pPr>
        <w:autoSpaceDE w:val="0"/>
        <w:autoSpaceDN w:val="0"/>
        <w:adjustRightInd w:val="0"/>
        <w:jc w:val="left"/>
        <w:rPr>
          <w:rFonts w:ascii="Calibri" w:hAnsi="Calibri" w:cs="Calibri"/>
          <w:b/>
          <w:bCs/>
          <w:sz w:val="24"/>
          <w:szCs w:val="24"/>
        </w:rPr>
      </w:pPr>
    </w:p>
    <w:p w14:paraId="2EB47136" w14:textId="77777777" w:rsidR="00DC122C" w:rsidRPr="00372B7A" w:rsidRDefault="00DC122C" w:rsidP="00DC122C">
      <w:pPr>
        <w:autoSpaceDE w:val="0"/>
        <w:autoSpaceDN w:val="0"/>
        <w:adjustRightInd w:val="0"/>
        <w:jc w:val="left"/>
        <w:rPr>
          <w:rFonts w:ascii="Calibri" w:hAnsi="Calibri" w:cs="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3D943774" w14:textId="77777777" w:rsidTr="0089378C">
        <w:tc>
          <w:tcPr>
            <w:tcW w:w="9495" w:type="dxa"/>
            <w:tcBorders>
              <w:top w:val="nil"/>
              <w:left w:val="nil"/>
              <w:bottom w:val="single" w:sz="4" w:space="0" w:color="auto"/>
              <w:right w:val="nil"/>
            </w:tcBorders>
          </w:tcPr>
          <w:p w14:paraId="5B67F0F8" w14:textId="77777777" w:rsidR="00DC122C" w:rsidRPr="00372B7A" w:rsidRDefault="00DC122C" w:rsidP="0089378C">
            <w:pPr>
              <w:pStyle w:val="StileOGGETTOArial"/>
              <w:rPr>
                <w:rFonts w:ascii="Calibri" w:hAnsi="Calibri" w:cs="Calibri"/>
                <w:szCs w:val="24"/>
              </w:rPr>
            </w:pPr>
            <w:r w:rsidRPr="00372B7A">
              <w:rPr>
                <w:rFonts w:ascii="Calibri" w:hAnsi="Calibri" w:cs="Calibri"/>
                <w:szCs w:val="24"/>
              </w:rPr>
              <w:t>Art. 11 bis: Partecipazione delle Società – Coassicurazione e delega</w:t>
            </w:r>
          </w:p>
        </w:tc>
      </w:tr>
    </w:tbl>
    <w:p w14:paraId="7A20436A" w14:textId="77777777" w:rsidR="00DC122C" w:rsidRPr="00372B7A" w:rsidRDefault="00DC122C" w:rsidP="00DC122C">
      <w:pPr>
        <w:rPr>
          <w:rFonts w:ascii="Calibri" w:hAnsi="Calibri" w:cs="Calibri"/>
          <w:i/>
          <w:sz w:val="24"/>
          <w:szCs w:val="24"/>
        </w:rPr>
      </w:pPr>
      <w:r w:rsidRPr="00372B7A">
        <w:rPr>
          <w:rFonts w:ascii="Calibri" w:hAnsi="Calibri" w:cs="Calibri"/>
          <w:i/>
          <w:sz w:val="24"/>
          <w:szCs w:val="24"/>
        </w:rPr>
        <w:t>(operante se del caso)</w:t>
      </w:r>
    </w:p>
    <w:p w14:paraId="42C73763" w14:textId="77777777" w:rsidR="00DC122C" w:rsidRPr="00372B7A" w:rsidRDefault="00DC122C" w:rsidP="00DC122C">
      <w:pPr>
        <w:rPr>
          <w:rFonts w:ascii="Calibri" w:hAnsi="Calibri" w:cs="Calibri"/>
          <w:i/>
          <w:sz w:val="24"/>
          <w:szCs w:val="24"/>
        </w:rPr>
      </w:pPr>
    </w:p>
    <w:p w14:paraId="6FA4B0C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servizio assicurativo di cui alla presente polizza è ripartito per quote tra le Società di seguito indicate:</w:t>
      </w:r>
    </w:p>
    <w:p w14:paraId="1C1F682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Compagnia … </w:t>
      </w:r>
      <w:r w:rsidRPr="00372B7A">
        <w:rPr>
          <w:rFonts w:ascii="Calibri" w:hAnsi="Calibri" w:cs="Calibri"/>
          <w:sz w:val="24"/>
          <w:szCs w:val="24"/>
        </w:rPr>
        <w:tab/>
        <w:t>Società Delegataria</w:t>
      </w:r>
    </w:p>
    <w:p w14:paraId="7BEBD604" w14:textId="77777777" w:rsidR="00DC122C" w:rsidRPr="00372B7A" w:rsidRDefault="00DC122C" w:rsidP="00DC122C">
      <w:pPr>
        <w:pStyle w:val="Intestazione"/>
        <w:widowControl w:val="0"/>
        <w:tabs>
          <w:tab w:val="clear" w:pos="4819"/>
          <w:tab w:val="clear" w:pos="9638"/>
        </w:tabs>
        <w:jc w:val="left"/>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r>
      <w:r w:rsidRPr="00372B7A">
        <w:rPr>
          <w:rFonts w:ascii="Calibri" w:hAnsi="Calibri" w:cs="Calibri"/>
          <w:sz w:val="24"/>
          <w:szCs w:val="24"/>
        </w:rPr>
        <w:tab/>
        <w:t>Società Coassicuratrice</w:t>
      </w:r>
    </w:p>
    <w:p w14:paraId="217E519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Ciascuna delle Società costituenti il riparto è tenuta alla prestazione in proporzione della rispettiva quota, quale risulta dal contratto, esclusa ogni responsabilità solidale.</w:t>
      </w:r>
    </w:p>
    <w:p w14:paraId="060CC45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Il termine “Società” indica quindi tutte e ciascuna delle Compagnie assicuratrici costituenti il riparto di coassicurazione. </w:t>
      </w:r>
    </w:p>
    <w:p w14:paraId="32D4A661" w14:textId="77777777" w:rsidR="00DC122C" w:rsidRPr="00372B7A" w:rsidRDefault="00DC122C" w:rsidP="00DC122C">
      <w:pPr>
        <w:widowControl w:val="0"/>
        <w:tabs>
          <w:tab w:val="left" w:pos="720"/>
          <w:tab w:val="left" w:pos="1070"/>
          <w:tab w:val="left" w:pos="1440"/>
          <w:tab w:val="left" w:pos="1795"/>
          <w:tab w:val="left" w:pos="2070"/>
          <w:tab w:val="left" w:pos="2521"/>
          <w:tab w:val="left" w:pos="2884"/>
          <w:tab w:val="left" w:pos="3240"/>
          <w:tab w:val="left" w:pos="3956"/>
          <w:tab w:val="left" w:pos="4682"/>
          <w:tab w:val="left" w:pos="5407"/>
          <w:tab w:val="left" w:pos="6133"/>
          <w:tab w:val="left" w:pos="6842"/>
          <w:tab w:val="left" w:pos="7552"/>
          <w:tab w:val="left" w:pos="8277"/>
        </w:tabs>
        <w:rPr>
          <w:rFonts w:ascii="Calibri" w:hAnsi="Calibri" w:cs="Calibri"/>
          <w:noProof/>
          <w:sz w:val="24"/>
          <w:szCs w:val="24"/>
        </w:rPr>
      </w:pPr>
      <w:r w:rsidRPr="00372B7A">
        <w:rPr>
          <w:rFonts w:ascii="Calibri" w:hAnsi="Calibri" w:cs="Calibri"/>
          <w:noProof/>
          <w:sz w:val="24"/>
          <w:szCs w:val="24"/>
        </w:rPr>
        <w:t>La Società coassicuratrice riconosce come validi ed efficaci anche nei propri confronti tutti gli atti , nessuno escluso né eccettuato, compiuti dalla Delegataria per conto comune.</w:t>
      </w:r>
    </w:p>
    <w:p w14:paraId="22FFA53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Società convengono che l’incasso dei premi di polizza avverrà per il tramite della Società Delegataria, che provvederà a corrisponderlo a ciascuna Società secondo le rispettive quote percentuali di partecipazione:</w:t>
      </w:r>
    </w:p>
    <w:p w14:paraId="4472F25F" w14:textId="77777777" w:rsidR="00DC122C" w:rsidRPr="00372B7A" w:rsidRDefault="00DC122C" w:rsidP="00DC122C">
      <w:pPr>
        <w:pStyle w:val="Intestazione"/>
        <w:widowControl w:val="0"/>
        <w:numPr>
          <w:ilvl w:val="0"/>
          <w:numId w:val="5"/>
        </w:numPr>
        <w:tabs>
          <w:tab w:val="clear" w:pos="4819"/>
          <w:tab w:val="clear" w:pos="9638"/>
        </w:tabs>
        <w:jc w:val="left"/>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t xml:space="preserve">  </w:t>
      </w:r>
      <w:r w:rsidRPr="00372B7A">
        <w:rPr>
          <w:rFonts w:ascii="Calibri" w:hAnsi="Calibri" w:cs="Calibri"/>
          <w:sz w:val="24"/>
          <w:szCs w:val="24"/>
        </w:rPr>
        <w:tab/>
        <w:t>Quota xx% (Società Delegataria)</w:t>
      </w:r>
    </w:p>
    <w:p w14:paraId="08C8FEDB" w14:textId="77777777" w:rsidR="00DC122C" w:rsidRPr="00372B7A" w:rsidRDefault="00DC122C" w:rsidP="00DC122C">
      <w:pPr>
        <w:pStyle w:val="Intestazione"/>
        <w:widowControl w:val="0"/>
        <w:numPr>
          <w:ilvl w:val="0"/>
          <w:numId w:val="5"/>
        </w:numPr>
        <w:tabs>
          <w:tab w:val="clear" w:pos="4819"/>
          <w:tab w:val="clear" w:pos="9638"/>
        </w:tabs>
        <w:jc w:val="left"/>
        <w:rPr>
          <w:rFonts w:ascii="Calibri" w:hAnsi="Calibri" w:cs="Calibri"/>
          <w:sz w:val="24"/>
          <w:szCs w:val="24"/>
        </w:rPr>
      </w:pPr>
      <w:r w:rsidRPr="00372B7A">
        <w:rPr>
          <w:rFonts w:ascii="Calibri" w:hAnsi="Calibri" w:cs="Calibri"/>
          <w:sz w:val="24"/>
          <w:szCs w:val="24"/>
        </w:rPr>
        <w:t>Compagnia …</w:t>
      </w:r>
      <w:r w:rsidRPr="00372B7A">
        <w:rPr>
          <w:rFonts w:ascii="Calibri" w:hAnsi="Calibri" w:cs="Calibri"/>
          <w:sz w:val="24"/>
          <w:szCs w:val="24"/>
        </w:rPr>
        <w:tab/>
      </w:r>
      <w:r w:rsidRPr="00372B7A">
        <w:rPr>
          <w:rFonts w:ascii="Calibri" w:hAnsi="Calibri" w:cs="Calibri"/>
          <w:sz w:val="24"/>
          <w:szCs w:val="24"/>
        </w:rPr>
        <w:tab/>
        <w:t>Quota xx% (Società Coassicuratrice)</w:t>
      </w:r>
    </w:p>
    <w:p w14:paraId="21E5D0F5" w14:textId="77777777" w:rsidR="00DC122C" w:rsidRPr="00372B7A" w:rsidRDefault="00DC122C" w:rsidP="00DC122C">
      <w:pPr>
        <w:autoSpaceDE w:val="0"/>
        <w:autoSpaceDN w:val="0"/>
        <w:adjustRightInd w:val="0"/>
        <w:jc w:val="left"/>
        <w:rPr>
          <w:rFonts w:ascii="Calibri" w:hAnsi="Calibri" w:cs="Calibri"/>
          <w:b/>
          <w:bCs/>
          <w:sz w:val="24"/>
          <w:szCs w:val="24"/>
        </w:rPr>
      </w:pPr>
      <w:r w:rsidRPr="00372B7A">
        <w:rPr>
          <w:rFonts w:ascii="Calibri" w:hAnsi="Calibri" w:cs="Calibri"/>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A98494D" w14:textId="77777777" w:rsidTr="0089378C">
        <w:tc>
          <w:tcPr>
            <w:tcW w:w="5000" w:type="pct"/>
            <w:tcBorders>
              <w:top w:val="nil"/>
              <w:left w:val="nil"/>
              <w:bottom w:val="single" w:sz="4" w:space="0" w:color="auto"/>
              <w:right w:val="nil"/>
            </w:tcBorders>
          </w:tcPr>
          <w:p w14:paraId="088DFFBA" w14:textId="77777777" w:rsidR="00DC122C" w:rsidRPr="00372B7A" w:rsidRDefault="00DC122C" w:rsidP="0089378C">
            <w:pPr>
              <w:pStyle w:val="Titolo1"/>
              <w:rPr>
                <w:rFonts w:ascii="Calibri" w:hAnsi="Calibri" w:cs="Calibri"/>
                <w:szCs w:val="24"/>
              </w:rPr>
            </w:pPr>
            <w:bookmarkStart w:id="53" w:name="_Toc141262866"/>
            <w:bookmarkStart w:id="54" w:name="_Toc144636059"/>
            <w:bookmarkStart w:id="55" w:name="_Toc227570747"/>
            <w:bookmarkStart w:id="56" w:name="_Toc227570804"/>
            <w:bookmarkStart w:id="57" w:name="_Toc227570900"/>
            <w:bookmarkStart w:id="58" w:name="_Toc351114747"/>
            <w:bookmarkStart w:id="59" w:name="_Toc379966489"/>
            <w:r w:rsidRPr="00372B7A">
              <w:rPr>
                <w:rFonts w:ascii="Calibri" w:hAnsi="Calibri" w:cs="Calibri"/>
                <w:szCs w:val="24"/>
              </w:rPr>
              <w:t>Art. 12: Trattamento dei dati</w:t>
            </w:r>
            <w:bookmarkEnd w:id="53"/>
            <w:bookmarkEnd w:id="54"/>
            <w:bookmarkEnd w:id="55"/>
            <w:bookmarkEnd w:id="56"/>
            <w:bookmarkEnd w:id="57"/>
            <w:bookmarkEnd w:id="58"/>
            <w:bookmarkEnd w:id="59"/>
          </w:p>
        </w:tc>
      </w:tr>
    </w:tbl>
    <w:p w14:paraId="4F40FACB" w14:textId="77777777" w:rsidR="00DC122C" w:rsidRPr="00372B7A" w:rsidRDefault="00DC122C" w:rsidP="00DC122C">
      <w:pPr>
        <w:jc w:val="center"/>
        <w:rPr>
          <w:rFonts w:ascii="Calibri" w:hAnsi="Calibri" w:cs="Calibri"/>
          <w:sz w:val="24"/>
          <w:szCs w:val="24"/>
        </w:rPr>
      </w:pPr>
    </w:p>
    <w:p w14:paraId="0AE22633" w14:textId="77777777" w:rsidR="00546AB8" w:rsidRPr="00372B7A" w:rsidRDefault="00546AB8" w:rsidP="00546AB8">
      <w:pPr>
        <w:rPr>
          <w:rFonts w:ascii="Calibri" w:hAnsi="Calibri" w:cs="Calibri"/>
          <w:sz w:val="24"/>
          <w:szCs w:val="24"/>
        </w:rPr>
      </w:pPr>
      <w:r w:rsidRPr="00372B7A">
        <w:rPr>
          <w:rFonts w:ascii="Calibri" w:hAnsi="Calibri" w:cs="Calibri"/>
          <w:sz w:val="24"/>
          <w:szCs w:val="24"/>
        </w:rPr>
        <w:t>In base a quanto disposto dalla normativa vigente e dal disposto del regolamento dell’Unione Europea n° 2016/679 (</w:t>
      </w:r>
      <w:r w:rsidR="00692763" w:rsidRPr="00372B7A">
        <w:rPr>
          <w:rFonts w:ascii="Calibri" w:hAnsi="Calibri" w:cs="Calibri"/>
          <w:sz w:val="24"/>
          <w:szCs w:val="24"/>
        </w:rPr>
        <w:t>R</w:t>
      </w:r>
      <w:r w:rsidRPr="00372B7A">
        <w:rPr>
          <w:rFonts w:ascii="Calibri" w:hAnsi="Calibri" w:cs="Calibri"/>
          <w:sz w:val="24"/>
          <w:szCs w:val="24"/>
        </w:rPr>
        <w:t>egolamento generale sulla protezione dei dati), ciascuna delle parti consente il trattamento dei dati personali rilevabili dalla polizza o che ne derivino, per le finalità strettamente connesse agli adempimenti degli obblighi contrattuali.</w:t>
      </w:r>
    </w:p>
    <w:p w14:paraId="20E02DF3" w14:textId="77777777" w:rsidR="00847A73" w:rsidRDefault="00847A73">
      <w:pPr>
        <w:tabs>
          <w:tab w:val="clear" w:pos="284"/>
          <w:tab w:val="clear" w:pos="567"/>
        </w:tabs>
        <w:jc w:val="left"/>
        <w:rPr>
          <w:rFonts w:ascii="Calibri" w:hAnsi="Calibri" w:cs="Calibri"/>
          <w:sz w:val="24"/>
          <w:szCs w:val="24"/>
        </w:rPr>
      </w:pPr>
      <w:r>
        <w:rPr>
          <w:rFonts w:ascii="Calibri" w:hAnsi="Calibri" w:cs="Calibri"/>
          <w:sz w:val="24"/>
          <w:szCs w:val="24"/>
        </w:rPr>
        <w:br w:type="page"/>
      </w:r>
    </w:p>
    <w:p w14:paraId="534F7853" w14:textId="77777777" w:rsidR="00DC122C" w:rsidRPr="00372B7A" w:rsidRDefault="00DC122C" w:rsidP="00DC122C">
      <w:pPr>
        <w:rPr>
          <w:rFonts w:ascii="Calibri" w:hAnsi="Calibri" w:cs="Calibri"/>
          <w:sz w:val="24"/>
          <w:szCs w:val="24"/>
        </w:rPr>
      </w:pPr>
    </w:p>
    <w:p w14:paraId="2AC7F912" w14:textId="77777777" w:rsidR="00DC122C" w:rsidRPr="00372B7A" w:rsidRDefault="00DC122C" w:rsidP="00DC122C">
      <w:pPr>
        <w:pStyle w:val="Titolo1"/>
        <w:pBdr>
          <w:bottom w:val="single" w:sz="4" w:space="1" w:color="auto"/>
        </w:pBdr>
        <w:rPr>
          <w:rFonts w:ascii="Calibri" w:hAnsi="Calibri" w:cs="Calibri"/>
          <w:szCs w:val="24"/>
        </w:rPr>
      </w:pPr>
      <w:bookmarkStart w:id="60" w:name="_Toc351114745"/>
      <w:bookmarkStart w:id="61" w:name="_Toc379966490"/>
      <w:r w:rsidRPr="00372B7A">
        <w:rPr>
          <w:rFonts w:ascii="Calibri" w:hAnsi="Calibri" w:cs="Calibri"/>
          <w:szCs w:val="24"/>
        </w:rPr>
        <w:t>Art. 13: Tracciabilità dei flussi finanziari</w:t>
      </w:r>
      <w:bookmarkEnd w:id="60"/>
      <w:bookmarkEnd w:id="61"/>
    </w:p>
    <w:p w14:paraId="54AAF71D" w14:textId="77777777" w:rsidR="00DC122C" w:rsidRPr="00372B7A" w:rsidRDefault="00DC122C" w:rsidP="00DC122C">
      <w:pPr>
        <w:rPr>
          <w:rFonts w:ascii="Calibri" w:hAnsi="Calibri" w:cs="Calibri"/>
          <w:sz w:val="24"/>
          <w:szCs w:val="24"/>
        </w:rPr>
      </w:pPr>
    </w:p>
    <w:p w14:paraId="3DD6E9A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La Società assicuratrice e ogni altra Impresa a qualsiasi titolo interessata al presente contratto (cd filiera) sono impegnate a osservare gli obblighi di tracciabilità dei flussi finanziari in ottemperanza a quanto previsto dalla Legge 13 agosto 2010 n. 136 e </w:t>
      </w:r>
      <w:proofErr w:type="spellStart"/>
      <w:proofErr w:type="gramStart"/>
      <w:r w:rsidRPr="00372B7A">
        <w:rPr>
          <w:rFonts w:ascii="Calibri" w:hAnsi="Calibri" w:cs="Calibri"/>
          <w:sz w:val="24"/>
          <w:szCs w:val="24"/>
        </w:rPr>
        <w:t>s.m.i.</w:t>
      </w:r>
      <w:proofErr w:type="spellEnd"/>
      <w:r w:rsidRPr="00372B7A">
        <w:rPr>
          <w:rFonts w:ascii="Calibri" w:hAnsi="Calibri" w:cs="Calibri"/>
          <w:sz w:val="24"/>
          <w:szCs w:val="24"/>
        </w:rPr>
        <w:t xml:space="preserve"> .</w:t>
      </w:r>
      <w:proofErr w:type="gramEnd"/>
    </w:p>
    <w:p w14:paraId="78CD9403" w14:textId="77777777" w:rsidR="00DC122C" w:rsidRPr="00372B7A" w:rsidRDefault="00DC122C" w:rsidP="00DC122C">
      <w:pPr>
        <w:rPr>
          <w:rFonts w:ascii="Calibri" w:hAnsi="Calibri" w:cs="Calibri"/>
          <w:sz w:val="24"/>
          <w:szCs w:val="24"/>
        </w:rPr>
      </w:pPr>
    </w:p>
    <w:p w14:paraId="01B41EB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760B3469" w14:textId="77777777" w:rsidR="00DC122C" w:rsidRPr="00372B7A" w:rsidRDefault="00DC122C" w:rsidP="00DC122C">
      <w:pPr>
        <w:rPr>
          <w:rFonts w:ascii="Calibri" w:hAnsi="Calibri" w:cs="Calibri"/>
          <w:sz w:val="24"/>
          <w:szCs w:val="24"/>
        </w:rPr>
      </w:pPr>
    </w:p>
    <w:p w14:paraId="26E6897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Tutte le movimentazioni finanziarie di cui al presente contratto dovranno avvenire – salve le deroghe previste dalla normativa sopra citata - tramite bonifico bancario o postale (Poste Italiane </w:t>
      </w:r>
      <w:proofErr w:type="spellStart"/>
      <w:r w:rsidRPr="00372B7A">
        <w:rPr>
          <w:rFonts w:ascii="Calibri" w:hAnsi="Calibri" w:cs="Calibri"/>
          <w:sz w:val="24"/>
          <w:szCs w:val="24"/>
        </w:rPr>
        <w:t>SpA</w:t>
      </w:r>
      <w:proofErr w:type="spellEnd"/>
      <w:r w:rsidRPr="00372B7A">
        <w:rPr>
          <w:rFonts w:ascii="Calibri" w:hAnsi="Calibri" w:cs="Calibri"/>
          <w:sz w:val="24"/>
          <w:szCs w:val="24"/>
        </w:rPr>
        <w:t>) e riportare, relativamente a ciascuna transazione, il Codice Identificativo di Gara (CIG) o, qualora previsto, il Codice Unico di Progetto (CUP) comunicati dalla Stazione appaltante.</w:t>
      </w:r>
    </w:p>
    <w:p w14:paraId="7535A686" w14:textId="77777777" w:rsidR="00DC122C" w:rsidRPr="00372B7A" w:rsidRDefault="00DC122C" w:rsidP="00DC122C">
      <w:pPr>
        <w:rPr>
          <w:rFonts w:ascii="Calibri" w:hAnsi="Calibri" w:cs="Calibri"/>
          <w:sz w:val="24"/>
          <w:szCs w:val="24"/>
        </w:rPr>
      </w:pPr>
    </w:p>
    <w:p w14:paraId="2642574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Il mancato assolvimento degli obblighi previsti dall’art. 3 della citata Legge n. 136/2010 costituisce causa di risoluzione del contratto, ai sensi dell’art. 1456 cc e dell’art. 3, c. 8 della Legge. </w:t>
      </w:r>
    </w:p>
    <w:p w14:paraId="5A1ABDD1" w14:textId="77777777" w:rsidR="00DC122C" w:rsidRPr="00372B7A" w:rsidRDefault="00DC122C" w:rsidP="00DC122C">
      <w:pPr>
        <w:autoSpaceDE w:val="0"/>
        <w:autoSpaceDN w:val="0"/>
        <w:adjustRightInd w:val="0"/>
        <w:jc w:val="left"/>
        <w:rPr>
          <w:rFonts w:ascii="Calibri" w:hAnsi="Calibri" w:cs="Calibri"/>
          <w:b/>
          <w:bCs/>
          <w:sz w:val="24"/>
          <w:szCs w:val="24"/>
        </w:rPr>
      </w:pPr>
    </w:p>
    <w:p w14:paraId="4EF0ED44" w14:textId="77777777" w:rsidR="00DC122C" w:rsidRPr="00372B7A" w:rsidRDefault="00DC122C" w:rsidP="00DC122C">
      <w:pPr>
        <w:pStyle w:val="Titolo1"/>
        <w:pBdr>
          <w:bottom w:val="single" w:sz="4" w:space="1" w:color="auto"/>
        </w:pBdr>
        <w:rPr>
          <w:rFonts w:ascii="Calibri" w:hAnsi="Calibri" w:cs="Calibri"/>
          <w:szCs w:val="24"/>
        </w:rPr>
      </w:pPr>
      <w:bookmarkStart w:id="62" w:name="_Toc379966491"/>
      <w:r w:rsidRPr="00372B7A">
        <w:rPr>
          <w:rFonts w:ascii="Calibri" w:hAnsi="Calibri" w:cs="Calibri"/>
          <w:szCs w:val="24"/>
        </w:rPr>
        <w:t>Art. 14: Validità esclusiva delle norme dattiloscritte</w:t>
      </w:r>
      <w:bookmarkEnd w:id="62"/>
    </w:p>
    <w:p w14:paraId="0BCB2A97" w14:textId="77777777" w:rsidR="00DC122C" w:rsidRPr="00372B7A" w:rsidRDefault="00DC122C" w:rsidP="00DC122C">
      <w:pPr>
        <w:autoSpaceDE w:val="0"/>
        <w:autoSpaceDN w:val="0"/>
        <w:adjustRightInd w:val="0"/>
        <w:jc w:val="left"/>
        <w:rPr>
          <w:rFonts w:ascii="Calibri" w:hAnsi="Calibri" w:cs="Calibri"/>
          <w:b/>
          <w:bCs/>
          <w:sz w:val="24"/>
          <w:szCs w:val="24"/>
        </w:rPr>
      </w:pPr>
    </w:p>
    <w:p w14:paraId="0C2D9104" w14:textId="77777777" w:rsidR="00DC122C" w:rsidRPr="00372B7A" w:rsidRDefault="00DC122C" w:rsidP="00DC122C">
      <w:pPr>
        <w:widowControl w:val="0"/>
        <w:rPr>
          <w:rFonts w:ascii="Calibri" w:hAnsi="Calibri" w:cs="Calibri"/>
          <w:sz w:val="24"/>
          <w:szCs w:val="24"/>
        </w:rPr>
      </w:pPr>
      <w:r w:rsidRPr="00372B7A">
        <w:rPr>
          <w:rFonts w:ascii="Calibri" w:hAnsi="Calibri" w:cs="Calibri"/>
          <w:sz w:val="24"/>
          <w:szCs w:val="24"/>
        </w:rPr>
        <w:t>Rimane convenuto che si intendono operanti solo le presenti norme dattiloscritte.</w:t>
      </w:r>
    </w:p>
    <w:p w14:paraId="4B20F5BC" w14:textId="77777777" w:rsidR="00DC122C" w:rsidRPr="00372B7A" w:rsidRDefault="00DC122C" w:rsidP="00DC122C">
      <w:pPr>
        <w:widowControl w:val="0"/>
        <w:rPr>
          <w:rFonts w:ascii="Calibri" w:hAnsi="Calibri" w:cs="Calibri"/>
          <w:sz w:val="24"/>
          <w:szCs w:val="24"/>
        </w:rPr>
      </w:pPr>
      <w:r w:rsidRPr="00372B7A">
        <w:rPr>
          <w:rFonts w:ascii="Calibri" w:hAnsi="Calibri" w:cs="Calibri"/>
          <w:sz w:val="24"/>
          <w:szCs w:val="24"/>
        </w:rPr>
        <w:t>La firma apposta dalla Contraente su modelli a stampa forniti dalla Società Assicuratrice vale solo quale presa d’atto del premio e della ripartizione del rischio tra le Società partecipanti all’ Associazione Temporanea di imprese o Coassicurazione (se esistente).</w:t>
      </w:r>
    </w:p>
    <w:p w14:paraId="4A7FF860" w14:textId="77777777" w:rsidR="00DC122C" w:rsidRPr="00372B7A" w:rsidRDefault="00DC122C" w:rsidP="00DC122C">
      <w:pPr>
        <w:rPr>
          <w:rFonts w:ascii="Calibri" w:hAnsi="Calibri" w:cs="Calibri"/>
          <w:sz w:val="24"/>
          <w:szCs w:val="24"/>
        </w:rPr>
      </w:pPr>
      <w:bookmarkStart w:id="63" w:name="_Toc139791400"/>
      <w:bookmarkStart w:id="64" w:name="_Toc144636045"/>
      <w:bookmarkStart w:id="65" w:name="_Toc227570728"/>
      <w:bookmarkStart w:id="66" w:name="_Toc227570785"/>
      <w:bookmarkStart w:id="67" w:name="_Toc227570881"/>
      <w:r w:rsidRPr="00372B7A">
        <w:rPr>
          <w:rFonts w:ascii="Calibri" w:hAnsi="Calibri" w:cs="Calibri"/>
          <w:b/>
          <w:sz w:val="24"/>
          <w:szCs w:val="24"/>
        </w:rPr>
        <w:br w:type="page"/>
      </w: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7F8C81E4" w14:textId="77777777" w:rsidTr="0089378C">
        <w:tc>
          <w:tcPr>
            <w:tcW w:w="5000" w:type="pct"/>
          </w:tcPr>
          <w:p w14:paraId="2A6854DE" w14:textId="77777777" w:rsidR="00DC122C" w:rsidRPr="00372B7A" w:rsidRDefault="00DC122C" w:rsidP="0089378C">
            <w:pPr>
              <w:pStyle w:val="Titolo1"/>
              <w:rPr>
                <w:rFonts w:ascii="Calibri" w:hAnsi="Calibri" w:cs="Calibri"/>
                <w:szCs w:val="24"/>
              </w:rPr>
            </w:pPr>
            <w:bookmarkStart w:id="68" w:name="_Toc351114748"/>
            <w:bookmarkStart w:id="69" w:name="_Toc379966492"/>
            <w:r w:rsidRPr="00372B7A">
              <w:rPr>
                <w:rFonts w:ascii="Calibri" w:hAnsi="Calibri" w:cs="Calibri"/>
                <w:szCs w:val="24"/>
              </w:rPr>
              <w:lastRenderedPageBreak/>
              <w:t>SEZIONE III - CONDIZIONI PARTICOLARI DELL’ASSICURAZIONE</w:t>
            </w:r>
            <w:bookmarkEnd w:id="63"/>
            <w:bookmarkEnd w:id="64"/>
            <w:bookmarkEnd w:id="65"/>
            <w:bookmarkEnd w:id="66"/>
            <w:bookmarkEnd w:id="67"/>
            <w:bookmarkEnd w:id="68"/>
            <w:bookmarkEnd w:id="69"/>
          </w:p>
        </w:tc>
      </w:tr>
    </w:tbl>
    <w:p w14:paraId="4C5FFF57" w14:textId="77777777" w:rsidR="00DC122C" w:rsidRPr="00372B7A" w:rsidRDefault="00DC122C" w:rsidP="00DC122C">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122C" w:rsidRPr="00372B7A" w14:paraId="613BA7B5" w14:textId="77777777" w:rsidTr="0089378C">
        <w:tc>
          <w:tcPr>
            <w:tcW w:w="5000" w:type="pct"/>
            <w:tcBorders>
              <w:top w:val="nil"/>
              <w:left w:val="nil"/>
              <w:right w:val="nil"/>
            </w:tcBorders>
            <w:shd w:val="clear" w:color="auto" w:fill="auto"/>
          </w:tcPr>
          <w:p w14:paraId="19D37BA8" w14:textId="77777777" w:rsidR="00DC122C" w:rsidRPr="00372B7A" w:rsidRDefault="00DC122C" w:rsidP="0089378C">
            <w:pPr>
              <w:pStyle w:val="Titolo1"/>
              <w:rPr>
                <w:rFonts w:ascii="Calibri" w:hAnsi="Calibri" w:cs="Calibri"/>
                <w:szCs w:val="24"/>
              </w:rPr>
            </w:pPr>
            <w:bookmarkStart w:id="70" w:name="_Toc227570729"/>
            <w:bookmarkStart w:id="71" w:name="_Toc227570786"/>
            <w:bookmarkStart w:id="72" w:name="_Toc227570882"/>
            <w:bookmarkStart w:id="73" w:name="_Toc351114749"/>
            <w:bookmarkStart w:id="74" w:name="_Toc379966493"/>
            <w:r w:rsidRPr="00372B7A">
              <w:rPr>
                <w:rFonts w:ascii="Calibri" w:hAnsi="Calibri" w:cs="Calibri"/>
                <w:szCs w:val="24"/>
              </w:rPr>
              <w:t>Sezione 1): INCENDIO E ALTRI DANNI AI BENI</w:t>
            </w:r>
            <w:bookmarkEnd w:id="70"/>
            <w:bookmarkEnd w:id="71"/>
            <w:bookmarkEnd w:id="72"/>
            <w:bookmarkEnd w:id="73"/>
            <w:bookmarkEnd w:id="74"/>
            <w:r w:rsidRPr="00372B7A">
              <w:rPr>
                <w:rFonts w:ascii="Calibri" w:hAnsi="Calibri" w:cs="Calibri"/>
                <w:szCs w:val="24"/>
              </w:rPr>
              <w:t xml:space="preserve"> </w:t>
            </w:r>
          </w:p>
        </w:tc>
      </w:tr>
    </w:tbl>
    <w:p w14:paraId="489DB620"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DE3CAA2" w14:textId="77777777" w:rsidTr="0089378C">
        <w:tc>
          <w:tcPr>
            <w:tcW w:w="5000" w:type="pct"/>
          </w:tcPr>
          <w:p w14:paraId="6560CEA0" w14:textId="77777777" w:rsidR="00DC122C" w:rsidRPr="00372B7A" w:rsidRDefault="00DC122C" w:rsidP="0089378C">
            <w:pPr>
              <w:pStyle w:val="Titolo1"/>
              <w:rPr>
                <w:rFonts w:ascii="Calibri" w:hAnsi="Calibri" w:cs="Calibri"/>
                <w:szCs w:val="24"/>
              </w:rPr>
            </w:pPr>
            <w:bookmarkStart w:id="75" w:name="_Toc144636046"/>
            <w:bookmarkStart w:id="76" w:name="_Toc227570730"/>
            <w:bookmarkStart w:id="77" w:name="_Toc227570787"/>
            <w:bookmarkStart w:id="78" w:name="_Toc227570883"/>
            <w:bookmarkStart w:id="79" w:name="_Ref227585315"/>
            <w:bookmarkStart w:id="80" w:name="_Ref227585323"/>
            <w:bookmarkStart w:id="81" w:name="_Ref227585331"/>
            <w:bookmarkStart w:id="82" w:name="_Ref227585352"/>
            <w:bookmarkStart w:id="83" w:name="_Ref228013057"/>
            <w:bookmarkStart w:id="84" w:name="_Toc351114750"/>
            <w:bookmarkStart w:id="85" w:name="_Toc379966494"/>
            <w:r w:rsidRPr="00372B7A">
              <w:rPr>
                <w:rFonts w:ascii="Calibri" w:hAnsi="Calibri" w:cs="Calibri"/>
                <w:szCs w:val="24"/>
              </w:rPr>
              <w:t>Art. 15: Oggetto dell’assicurazione</w:t>
            </w:r>
            <w:bookmarkEnd w:id="75"/>
            <w:r w:rsidRPr="00372B7A">
              <w:rPr>
                <w:rFonts w:ascii="Calibri" w:hAnsi="Calibri" w:cs="Calibri"/>
                <w:szCs w:val="24"/>
              </w:rPr>
              <w:t xml:space="preserve"> della Sezione 1</w:t>
            </w:r>
            <w:bookmarkEnd w:id="76"/>
            <w:bookmarkEnd w:id="77"/>
            <w:bookmarkEnd w:id="78"/>
            <w:bookmarkEnd w:id="79"/>
            <w:bookmarkEnd w:id="80"/>
            <w:bookmarkEnd w:id="81"/>
            <w:bookmarkEnd w:id="82"/>
            <w:bookmarkEnd w:id="83"/>
            <w:bookmarkEnd w:id="84"/>
            <w:bookmarkEnd w:id="85"/>
          </w:p>
        </w:tc>
      </w:tr>
    </w:tbl>
    <w:p w14:paraId="36E18204" w14:textId="77777777" w:rsidR="00DC122C" w:rsidRPr="00372B7A" w:rsidRDefault="00DC122C" w:rsidP="00DC122C">
      <w:pPr>
        <w:rPr>
          <w:rFonts w:ascii="Calibri" w:hAnsi="Calibri" w:cs="Calibri"/>
          <w:sz w:val="24"/>
          <w:szCs w:val="24"/>
        </w:rPr>
      </w:pPr>
    </w:p>
    <w:p w14:paraId="0445B32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assicura, per le partite richiamate nella scheda di conteggio del premio allegata al presente contratto e nei limiti dei capitali e massimali stabiliti, i danni (materiali diretti e materiali consequenziali, totali e/o parziali) sofferti dai:</w:t>
      </w:r>
    </w:p>
    <w:p w14:paraId="00F61DD6" w14:textId="77777777" w:rsidR="00DC122C" w:rsidRPr="00372B7A" w:rsidRDefault="00DC122C" w:rsidP="00DC122C">
      <w:pPr>
        <w:numPr>
          <w:ilvl w:val="0"/>
          <w:numId w:val="6"/>
        </w:numPr>
        <w:rPr>
          <w:rFonts w:ascii="Calibri" w:hAnsi="Calibri" w:cs="Calibri"/>
          <w:sz w:val="24"/>
          <w:szCs w:val="24"/>
        </w:rPr>
      </w:pPr>
      <w:r w:rsidRPr="00372B7A">
        <w:rPr>
          <w:rFonts w:ascii="Calibri" w:hAnsi="Calibri" w:cs="Calibri"/>
          <w:sz w:val="24"/>
          <w:szCs w:val="24"/>
        </w:rPr>
        <w:t>beni immobili,</w:t>
      </w:r>
    </w:p>
    <w:p w14:paraId="7CE33F3B" w14:textId="77777777" w:rsidR="00DC122C" w:rsidRPr="00372B7A" w:rsidRDefault="00DC122C" w:rsidP="00DC122C">
      <w:pPr>
        <w:numPr>
          <w:ilvl w:val="0"/>
          <w:numId w:val="6"/>
        </w:numPr>
        <w:rPr>
          <w:rFonts w:ascii="Calibri" w:hAnsi="Calibri" w:cs="Calibri"/>
          <w:sz w:val="24"/>
          <w:szCs w:val="24"/>
        </w:rPr>
      </w:pPr>
      <w:r w:rsidRPr="00372B7A">
        <w:rPr>
          <w:rFonts w:ascii="Calibri" w:hAnsi="Calibri" w:cs="Calibri"/>
          <w:sz w:val="24"/>
          <w:szCs w:val="24"/>
        </w:rPr>
        <w:t>beni mobili,</w:t>
      </w:r>
    </w:p>
    <w:p w14:paraId="34FDA5E2" w14:textId="77777777" w:rsidR="00DC122C" w:rsidRPr="00372B7A" w:rsidRDefault="00DC122C" w:rsidP="00DC122C">
      <w:pPr>
        <w:rPr>
          <w:rFonts w:ascii="Calibri" w:hAnsi="Calibri" w:cs="Calibri"/>
          <w:sz w:val="24"/>
          <w:szCs w:val="24"/>
        </w:rPr>
      </w:pPr>
    </w:p>
    <w:p w14:paraId="01D1A04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nonché i risarcimenti dovuti a terzi nell’ambito del:</w:t>
      </w:r>
    </w:p>
    <w:p w14:paraId="61FD8639" w14:textId="77777777" w:rsidR="00DC122C" w:rsidRPr="00372B7A" w:rsidRDefault="00DC122C" w:rsidP="00DC122C">
      <w:pPr>
        <w:numPr>
          <w:ilvl w:val="0"/>
          <w:numId w:val="6"/>
        </w:numPr>
        <w:rPr>
          <w:rFonts w:ascii="Calibri" w:hAnsi="Calibri" w:cs="Calibri"/>
          <w:sz w:val="24"/>
          <w:szCs w:val="24"/>
        </w:rPr>
      </w:pPr>
      <w:r w:rsidRPr="00372B7A">
        <w:rPr>
          <w:rFonts w:ascii="Calibri" w:hAnsi="Calibri" w:cs="Calibri"/>
          <w:sz w:val="24"/>
          <w:szCs w:val="24"/>
        </w:rPr>
        <w:t>rischio locativo,</w:t>
      </w:r>
    </w:p>
    <w:p w14:paraId="561323C8" w14:textId="77777777" w:rsidR="00DC122C" w:rsidRPr="00372B7A" w:rsidRDefault="00DC122C" w:rsidP="00DC122C">
      <w:pPr>
        <w:numPr>
          <w:ilvl w:val="0"/>
          <w:numId w:val="6"/>
        </w:numPr>
        <w:rPr>
          <w:rFonts w:ascii="Calibri" w:hAnsi="Calibri" w:cs="Calibri"/>
          <w:sz w:val="24"/>
          <w:szCs w:val="24"/>
        </w:rPr>
      </w:pPr>
      <w:r w:rsidRPr="00372B7A">
        <w:rPr>
          <w:rFonts w:ascii="Calibri" w:hAnsi="Calibri" w:cs="Calibri"/>
          <w:sz w:val="24"/>
          <w:szCs w:val="24"/>
        </w:rPr>
        <w:t xml:space="preserve">ricorso terzi e/o ricorso dei locatari, </w:t>
      </w:r>
    </w:p>
    <w:p w14:paraId="37508FCA" w14:textId="77777777" w:rsidR="00DC122C" w:rsidRPr="00372B7A" w:rsidRDefault="00DC122C" w:rsidP="00DC122C">
      <w:pPr>
        <w:rPr>
          <w:rFonts w:ascii="Calibri" w:hAnsi="Calibri" w:cs="Calibri"/>
          <w:sz w:val="24"/>
          <w:szCs w:val="24"/>
        </w:rPr>
      </w:pPr>
    </w:p>
    <w:p w14:paraId="28A913F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conseguenza di un qualunque evento (non espressamente escluso o già ricompreso in Sezione 2 di polizza, e fatte salve eventuali limitazioni o precisazioni specifiche) quali, a titolo esemplificativo e non limitativo:</w:t>
      </w:r>
    </w:p>
    <w:p w14:paraId="796F0367"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incendio,</w:t>
      </w:r>
    </w:p>
    <w:p w14:paraId="32E2741D"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combustione anche senza sviluppo di fiamma,</w:t>
      </w:r>
    </w:p>
    <w:p w14:paraId="348D5361"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esplosione, implosione e scoppio,</w:t>
      </w:r>
    </w:p>
    <w:p w14:paraId="2CC477B9"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azione del fulmine, anche senza sviluppo di fiamma,</w:t>
      </w:r>
    </w:p>
    <w:p w14:paraId="0831B2A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caduta di aeromobili e/o corpi volanti, loro parti o cose da essi trasportate,</w:t>
      </w:r>
    </w:p>
    <w:p w14:paraId="759E635D"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onda sonica,</w:t>
      </w:r>
    </w:p>
    <w:p w14:paraId="5856CC5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urto di veicoli,</w:t>
      </w:r>
    </w:p>
    <w:p w14:paraId="14E8F7B3"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rovina di ascensori, montacarichi, scale mobili e altri impianti,</w:t>
      </w:r>
    </w:p>
    <w:p w14:paraId="4873515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fumo, gas o vapori sviluppatisi da incendio, anche di beni diversi da quelli assicurati,</w:t>
      </w:r>
    </w:p>
    <w:p w14:paraId="0B03484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86" w:name="_Ref227586167"/>
      <w:r w:rsidRPr="00372B7A">
        <w:rPr>
          <w:rFonts w:ascii="Calibri" w:hAnsi="Calibri" w:cs="Calibri"/>
          <w:sz w:val="24"/>
          <w:szCs w:val="24"/>
        </w:rPr>
        <w:t>rottura accidentale di lastre,</w:t>
      </w:r>
      <w:bookmarkEnd w:id="86"/>
    </w:p>
    <w:p w14:paraId="17F77F17"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87" w:name="_Ref227585239"/>
      <w:r w:rsidRPr="00372B7A">
        <w:rPr>
          <w:rFonts w:ascii="Calibri" w:hAnsi="Calibri" w:cs="Calibri"/>
          <w:sz w:val="24"/>
          <w:szCs w:val="24"/>
        </w:rPr>
        <w:t xml:space="preserve">atti </w:t>
      </w:r>
      <w:proofErr w:type="gramStart"/>
      <w:r w:rsidRPr="00372B7A">
        <w:rPr>
          <w:rFonts w:ascii="Calibri" w:hAnsi="Calibri" w:cs="Calibri"/>
          <w:sz w:val="24"/>
          <w:szCs w:val="24"/>
        </w:rPr>
        <w:t>socio-politici</w:t>
      </w:r>
      <w:proofErr w:type="gramEnd"/>
      <w:r w:rsidRPr="00372B7A">
        <w:rPr>
          <w:rFonts w:ascii="Calibri" w:hAnsi="Calibri" w:cs="Calibri"/>
          <w:sz w:val="24"/>
          <w:szCs w:val="24"/>
        </w:rPr>
        <w:t xml:space="preserve"> (scioperi, sommosse, tumulti popolari, atti vandalici o dolosi, dimostrazioni di folla),</w:t>
      </w:r>
      <w:bookmarkEnd w:id="87"/>
    </w:p>
    <w:p w14:paraId="0CD365E8"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88" w:name="_Ref227585814"/>
      <w:r w:rsidRPr="00372B7A">
        <w:rPr>
          <w:rFonts w:ascii="Calibri" w:hAnsi="Calibri" w:cs="Calibri"/>
          <w:sz w:val="24"/>
          <w:szCs w:val="24"/>
        </w:rPr>
        <w:t xml:space="preserve">atti di sabotaggio e </w:t>
      </w:r>
      <w:bookmarkStart w:id="89" w:name="_Ref227585826"/>
      <w:bookmarkEnd w:id="88"/>
      <w:r w:rsidRPr="00372B7A">
        <w:rPr>
          <w:rFonts w:ascii="Calibri" w:hAnsi="Calibri" w:cs="Calibri"/>
          <w:sz w:val="24"/>
          <w:szCs w:val="24"/>
        </w:rPr>
        <w:t>di terrorismo,</w:t>
      </w:r>
      <w:bookmarkEnd w:id="89"/>
    </w:p>
    <w:p w14:paraId="24F932E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0" w:name="_Ref227585838"/>
      <w:r w:rsidRPr="00372B7A">
        <w:rPr>
          <w:rFonts w:ascii="Calibri" w:hAnsi="Calibri" w:cs="Calibri"/>
          <w:sz w:val="24"/>
          <w:szCs w:val="24"/>
        </w:rPr>
        <w:t>fenomeni atmosferici,</w:t>
      </w:r>
      <w:bookmarkEnd w:id="90"/>
      <w:r w:rsidRPr="00372B7A">
        <w:rPr>
          <w:rFonts w:ascii="Calibri" w:hAnsi="Calibri" w:cs="Calibri"/>
          <w:sz w:val="24"/>
          <w:szCs w:val="24"/>
        </w:rPr>
        <w:t xml:space="preserve"> </w:t>
      </w:r>
    </w:p>
    <w:p w14:paraId="07217AB1"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1" w:name="_Ref227586463"/>
      <w:r w:rsidRPr="00372B7A">
        <w:rPr>
          <w:rFonts w:ascii="Calibri" w:hAnsi="Calibri" w:cs="Calibri"/>
          <w:sz w:val="24"/>
          <w:szCs w:val="24"/>
        </w:rPr>
        <w:t>formazione di ghiaccio, gelo,</w:t>
      </w:r>
      <w:bookmarkEnd w:id="91"/>
    </w:p>
    <w:p w14:paraId="2A6C9E6F"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2" w:name="_Ref227585934"/>
      <w:r w:rsidRPr="00372B7A">
        <w:rPr>
          <w:rFonts w:ascii="Calibri" w:hAnsi="Calibri" w:cs="Calibri"/>
          <w:sz w:val="24"/>
          <w:szCs w:val="24"/>
        </w:rPr>
        <w:t>acqua piovana,</w:t>
      </w:r>
      <w:bookmarkEnd w:id="92"/>
    </w:p>
    <w:p w14:paraId="2406E2C4"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3" w:name="_Ref227585926"/>
      <w:r w:rsidRPr="00372B7A">
        <w:rPr>
          <w:rFonts w:ascii="Calibri" w:hAnsi="Calibri" w:cs="Calibri"/>
          <w:sz w:val="24"/>
          <w:szCs w:val="24"/>
        </w:rPr>
        <w:t>fuoriuscita di acqua,</w:t>
      </w:r>
      <w:bookmarkEnd w:id="93"/>
    </w:p>
    <w:p w14:paraId="373635E5"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4" w:name="_Ref227585893"/>
      <w:r w:rsidRPr="00372B7A">
        <w:rPr>
          <w:rFonts w:ascii="Calibri" w:hAnsi="Calibri" w:cs="Calibri"/>
          <w:sz w:val="24"/>
          <w:szCs w:val="24"/>
        </w:rPr>
        <w:t>inondazioni, alluvioni,</w:t>
      </w:r>
      <w:bookmarkEnd w:id="94"/>
      <w:r w:rsidRPr="00372B7A">
        <w:rPr>
          <w:rFonts w:ascii="Calibri" w:hAnsi="Calibri" w:cs="Calibri"/>
          <w:sz w:val="24"/>
          <w:szCs w:val="24"/>
        </w:rPr>
        <w:t xml:space="preserve"> </w:t>
      </w:r>
    </w:p>
    <w:p w14:paraId="35BE70FA"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5" w:name="_Ref227585910"/>
      <w:r w:rsidRPr="00372B7A">
        <w:rPr>
          <w:rFonts w:ascii="Calibri" w:hAnsi="Calibri" w:cs="Calibri"/>
          <w:sz w:val="24"/>
          <w:szCs w:val="24"/>
        </w:rPr>
        <w:t>allagamenti,</w:t>
      </w:r>
      <w:bookmarkEnd w:id="95"/>
    </w:p>
    <w:p w14:paraId="6600F80A"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6" w:name="_Ref227585977"/>
      <w:r w:rsidRPr="00372B7A">
        <w:rPr>
          <w:rFonts w:ascii="Calibri" w:hAnsi="Calibri" w:cs="Calibri"/>
          <w:sz w:val="24"/>
          <w:szCs w:val="24"/>
        </w:rPr>
        <w:t>smottamenti, franamenti, cedimenti del terreno, caduta di massi,</w:t>
      </w:r>
      <w:bookmarkEnd w:id="96"/>
    </w:p>
    <w:p w14:paraId="4E3893F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7" w:name="_Ref227586065"/>
      <w:r w:rsidRPr="00372B7A">
        <w:rPr>
          <w:rFonts w:ascii="Calibri" w:hAnsi="Calibri" w:cs="Calibri"/>
          <w:sz w:val="24"/>
          <w:szCs w:val="24"/>
        </w:rPr>
        <w:t>crollo, collasso strutturale</w:t>
      </w:r>
      <w:bookmarkEnd w:id="97"/>
      <w:r w:rsidRPr="00372B7A">
        <w:rPr>
          <w:rFonts w:ascii="Calibri" w:hAnsi="Calibri" w:cs="Calibri"/>
          <w:sz w:val="24"/>
          <w:szCs w:val="24"/>
        </w:rPr>
        <w:t>,</w:t>
      </w:r>
    </w:p>
    <w:p w14:paraId="6B904523"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8" w:name="_Ref227586035"/>
      <w:r w:rsidRPr="00372B7A">
        <w:rPr>
          <w:rFonts w:ascii="Calibri" w:hAnsi="Calibri" w:cs="Calibri"/>
          <w:sz w:val="24"/>
          <w:szCs w:val="24"/>
        </w:rPr>
        <w:t>sovraccarico di neve,</w:t>
      </w:r>
      <w:bookmarkEnd w:id="98"/>
    </w:p>
    <w:p w14:paraId="18B93F96"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99" w:name="_Ref227586083"/>
      <w:r w:rsidRPr="00372B7A">
        <w:rPr>
          <w:rFonts w:ascii="Calibri" w:hAnsi="Calibri" w:cs="Calibri"/>
          <w:sz w:val="24"/>
          <w:szCs w:val="24"/>
        </w:rPr>
        <w:t>fenomeni elettrici,</w:t>
      </w:r>
      <w:bookmarkEnd w:id="99"/>
    </w:p>
    <w:p w14:paraId="15C91850"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100" w:name="_Ref227586134"/>
      <w:r w:rsidRPr="00372B7A">
        <w:rPr>
          <w:rFonts w:ascii="Calibri" w:hAnsi="Calibri" w:cs="Calibri"/>
          <w:sz w:val="24"/>
          <w:szCs w:val="24"/>
        </w:rPr>
        <w:t>mancato freddo,</w:t>
      </w:r>
      <w:bookmarkEnd w:id="100"/>
    </w:p>
    <w:p w14:paraId="5EB67F17"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bookmarkStart w:id="101" w:name="_Ref227585963"/>
      <w:r w:rsidRPr="00372B7A">
        <w:rPr>
          <w:rFonts w:ascii="Calibri" w:hAnsi="Calibri" w:cs="Calibri"/>
          <w:sz w:val="24"/>
          <w:szCs w:val="24"/>
        </w:rPr>
        <w:t>evento sismico</w:t>
      </w:r>
      <w:bookmarkEnd w:id="101"/>
      <w:r w:rsidRPr="00372B7A">
        <w:rPr>
          <w:rFonts w:ascii="Calibri" w:hAnsi="Calibri" w:cs="Calibri"/>
          <w:sz w:val="24"/>
          <w:szCs w:val="24"/>
        </w:rPr>
        <w:t>,</w:t>
      </w:r>
    </w:p>
    <w:p w14:paraId="1A3680E1" w14:textId="77777777" w:rsidR="00DC122C" w:rsidRPr="00372B7A" w:rsidRDefault="00DC122C" w:rsidP="00DC122C">
      <w:pPr>
        <w:numPr>
          <w:ilvl w:val="0"/>
          <w:numId w:val="7"/>
        </w:numPr>
        <w:tabs>
          <w:tab w:val="clear" w:pos="284"/>
          <w:tab w:val="clear" w:pos="360"/>
          <w:tab w:val="clear" w:pos="567"/>
        </w:tabs>
        <w:ind w:left="284" w:hanging="284"/>
        <w:rPr>
          <w:rFonts w:ascii="Calibri" w:hAnsi="Calibri" w:cs="Calibri"/>
          <w:sz w:val="24"/>
          <w:szCs w:val="24"/>
        </w:rPr>
      </w:pPr>
      <w:r w:rsidRPr="00372B7A">
        <w:rPr>
          <w:rFonts w:ascii="Calibri" w:hAnsi="Calibri" w:cs="Calibri"/>
          <w:sz w:val="24"/>
          <w:szCs w:val="24"/>
        </w:rPr>
        <w:t>perdita canoni di locazione.</w:t>
      </w:r>
    </w:p>
    <w:p w14:paraId="37FB0451" w14:textId="77777777" w:rsidR="00DC122C" w:rsidRPr="00372B7A" w:rsidRDefault="00DC122C" w:rsidP="00DC122C">
      <w:pPr>
        <w:pStyle w:val="OGGETTO"/>
        <w:tabs>
          <w:tab w:val="clear" w:pos="1134"/>
          <w:tab w:val="left" w:pos="284"/>
          <w:tab w:val="left" w:pos="567"/>
        </w:tabs>
        <w:rPr>
          <w:rFonts w:ascii="Calibri" w:hAnsi="Calibri" w:cs="Calibri"/>
          <w:szCs w:val="24"/>
        </w:rPr>
      </w:pPr>
    </w:p>
    <w:p w14:paraId="33E1635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Ad integrazione di quanto sopra e di seguito normato, vengono altresì convenute le seguenti condizioni di operatività ed esclusioni specifiche nell’ambito delle garanzie di seguito elencate:</w:t>
      </w:r>
    </w:p>
    <w:p w14:paraId="68AC676D" w14:textId="77777777" w:rsidR="00DC122C" w:rsidRPr="00372B7A" w:rsidRDefault="00DC122C" w:rsidP="00DC122C">
      <w:pPr>
        <w:rPr>
          <w:rFonts w:ascii="Calibri" w:hAnsi="Calibri" w:cs="Calibri"/>
          <w:sz w:val="24"/>
          <w:szCs w:val="24"/>
        </w:rPr>
      </w:pPr>
    </w:p>
    <w:p w14:paraId="3908BF9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Ricorso terzi – Ricorso locatari</w:t>
      </w:r>
      <w:r w:rsidRPr="00372B7A">
        <w:rPr>
          <w:rFonts w:ascii="Calibri" w:hAnsi="Calibri" w:cs="Calibri"/>
          <w:sz w:val="24"/>
          <w:szCs w:val="24"/>
        </w:rPr>
        <w:t>: la Società tiene indenne l’Assicurato, fino alla concorrenza del massimale convenuto, delle somme che sia tenuto a corrispondere per capitali, interessi e spese quale civilmente responsabile ai sensi di legge per danni materiali causati alle cose di terzi, compresi i locatari, da sinistro indennizzabile ai sensi di polizza. L’assicurazione è estesa ai danni derivanti da interruzioni o sospensioni totali o parziali dell’utilizzo di cose, nonché di attività industriali, commerciali, artigianali, agricole o di servizi, purché avvenuti in seguito ai danni di cui sopra e subiti dai medesimi terzi entro 90 giorni dal verificarsi del sinistro, sino alla concorrenza di un importo pari al 20% del massimale convenuto.</w:t>
      </w:r>
    </w:p>
    <w:p w14:paraId="1FAB4C37" w14:textId="77777777" w:rsidR="00DC122C" w:rsidRPr="00372B7A" w:rsidRDefault="00DC122C" w:rsidP="00DC122C">
      <w:pPr>
        <w:rPr>
          <w:rFonts w:ascii="Calibri" w:hAnsi="Calibri" w:cs="Calibri"/>
          <w:sz w:val="24"/>
          <w:szCs w:val="24"/>
        </w:rPr>
      </w:pPr>
    </w:p>
    <w:p w14:paraId="0997A89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Nell’ambito di questa garanzia l'assicurazione non comprende i danni:</w:t>
      </w:r>
    </w:p>
    <w:p w14:paraId="1A2B245D"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a cose che l'Assicurato abbia in consegna o custodia o detenga a qualsiasi titolo, salvo i veicoli dei dipendenti dell'Assicurato e/o di terzi ed i mezzi di trasporto sotto carico e scarico, ovvero in sosta nell'ambito delle anzidette operazioni, nonché le cose sugli stessi mezzi trasportate;</w:t>
      </w:r>
    </w:p>
    <w:p w14:paraId="041EBB29"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di qualsiasi natura conseguente ad inquinamento dell'acqua, dell'aria e del suolo.</w:t>
      </w:r>
    </w:p>
    <w:p w14:paraId="29FED04A" w14:textId="77777777" w:rsidR="00DC122C" w:rsidRPr="00372B7A" w:rsidRDefault="00DC122C" w:rsidP="00DC122C">
      <w:pPr>
        <w:rPr>
          <w:rFonts w:ascii="Calibri" w:hAnsi="Calibri" w:cs="Calibri"/>
          <w:sz w:val="24"/>
          <w:szCs w:val="24"/>
        </w:rPr>
      </w:pPr>
    </w:p>
    <w:p w14:paraId="2F8969C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L’assicurato darà tempestivamente notizia alla Società delle procedure civili e penali promosse contro di lui, fornendo tutte le notizie e informazioni utili alla difesa, e la Società assumerà la difesa dell’assicurato con riferimento all’art. 1917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w:t>
      </w:r>
    </w:p>
    <w:p w14:paraId="45AC7274" w14:textId="77777777" w:rsidR="00DC122C" w:rsidRPr="00372B7A" w:rsidRDefault="00DC122C" w:rsidP="00DC122C">
      <w:pPr>
        <w:rPr>
          <w:rFonts w:ascii="Calibri" w:hAnsi="Calibri" w:cs="Calibri"/>
          <w:sz w:val="24"/>
          <w:szCs w:val="24"/>
        </w:rPr>
      </w:pPr>
    </w:p>
    <w:p w14:paraId="03AFA097"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Evento sismico o terremoto</w:t>
      </w:r>
      <w:r w:rsidRPr="00372B7A">
        <w:rPr>
          <w:rFonts w:ascii="Calibri" w:hAnsi="Calibri" w:cs="Calibri"/>
          <w:sz w:val="24"/>
          <w:szCs w:val="24"/>
        </w:rPr>
        <w:t>: la Società risponde dei danni materiali diretti e/o consequenziali, compresi quelli di incendio, esplosione e scoppio, subiti dai beni per effetto di terremoto. Si conviene inoltre che le scosse registrate nelle 72 ore successive ad ogni evento vengono attribuite al medesimo episodio tellurico e i relativi danni sono quindi considerati un unico sinistro.</w:t>
      </w:r>
    </w:p>
    <w:p w14:paraId="03B0692C" w14:textId="77777777" w:rsidR="00DC122C" w:rsidRPr="00372B7A" w:rsidRDefault="00DC122C" w:rsidP="00DC122C">
      <w:pPr>
        <w:rPr>
          <w:rFonts w:ascii="Calibri" w:hAnsi="Calibri" w:cs="Calibri"/>
          <w:sz w:val="24"/>
          <w:szCs w:val="24"/>
        </w:rPr>
      </w:pPr>
    </w:p>
    <w:p w14:paraId="21BF65D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Nell’ambito di questa garanzia la Società non risponde dei danni:</w:t>
      </w:r>
    </w:p>
    <w:p w14:paraId="46B202E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causati da esplosione, emanazione di calore o radiazione provenienti da trasmutazione del nucleo dell’atomo o da radiazioni provocate dall’accelerazione artificiale di particelle atomiche anche se questi fenomeni fossero originati da terremoto,</w:t>
      </w:r>
    </w:p>
    <w:p w14:paraId="36263B0D"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da eruzioni vulcaniche anche se siano state causate dal terremoto,</w:t>
      </w:r>
    </w:p>
    <w:p w14:paraId="73B4211C"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da mancata o anormale produzione o distribuzione di energia elettrica, termica o idraulica se tali circostanze non sono connesse all’effetto diretto del terremoto sui beni assicurati o su impianti ad essi connessi,</w:t>
      </w:r>
    </w:p>
    <w:p w14:paraId="606722A2"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da furto, rapina, saccheggio, smarrimento, ammanchi.</w:t>
      </w:r>
    </w:p>
    <w:p w14:paraId="6FA89D9B" w14:textId="77777777" w:rsidR="00DC122C" w:rsidRPr="00372B7A" w:rsidRDefault="00DC122C" w:rsidP="00DC122C">
      <w:pPr>
        <w:rPr>
          <w:rFonts w:ascii="Calibri" w:hAnsi="Calibri" w:cs="Calibri"/>
          <w:sz w:val="24"/>
          <w:szCs w:val="24"/>
        </w:rPr>
      </w:pPr>
    </w:p>
    <w:p w14:paraId="32B32DB5"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Fenomeni / Eventi atmosferici</w:t>
      </w:r>
      <w:r w:rsidRPr="00372B7A">
        <w:rPr>
          <w:rFonts w:ascii="Calibri" w:hAnsi="Calibri" w:cs="Calibri"/>
          <w:sz w:val="24"/>
          <w:szCs w:val="24"/>
        </w:rPr>
        <w:t>: nell’ambito di questa garanzia la Società non indennizza i danni causati da:</w:t>
      </w:r>
      <w:r w:rsidRPr="00372B7A">
        <w:rPr>
          <w:rFonts w:ascii="Calibri" w:hAnsi="Calibri" w:cs="Calibri"/>
          <w:b/>
          <w:sz w:val="24"/>
          <w:szCs w:val="24"/>
        </w:rPr>
        <w:t xml:space="preserve"> </w:t>
      </w:r>
    </w:p>
    <w:p w14:paraId="1EED4FE6"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fuoriuscita dalle usuali sponde di corsi o specchi d’acqua naturali o artificiali,</w:t>
      </w:r>
    </w:p>
    <w:p w14:paraId="111EE78D"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mareggiate o penetrazione di acqua marina,</w:t>
      </w:r>
    </w:p>
    <w:p w14:paraId="69A5BA2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formazione di ruscelli,</w:t>
      </w:r>
    </w:p>
    <w:p w14:paraId="15E35146"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accumulo esterno di acqua,</w:t>
      </w:r>
    </w:p>
    <w:p w14:paraId="4CB19B82"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umidità, stillicidio, trasudamento, infiltrazione;</w:t>
      </w:r>
    </w:p>
    <w:p w14:paraId="54A7A317" w14:textId="77777777" w:rsidR="00DC122C" w:rsidRPr="00372B7A" w:rsidRDefault="00DC122C" w:rsidP="00DC122C">
      <w:pPr>
        <w:rPr>
          <w:rFonts w:ascii="Calibri" w:hAnsi="Calibri" w:cs="Calibri"/>
          <w:sz w:val="24"/>
          <w:szCs w:val="24"/>
        </w:rPr>
      </w:pPr>
    </w:p>
    <w:p w14:paraId="3E28938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non indennizza inoltre i danni subiti da: </w:t>
      </w:r>
    </w:p>
    <w:p w14:paraId="35B08AA5"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lastRenderedPageBreak/>
        <w:t>serramenti, vetrate e lucernari in genere, a meno che i danni agli stessi non derivino da rotture o lesioni subite dal tetto o dalle pareti;</w:t>
      </w:r>
    </w:p>
    <w:p w14:paraId="50C3A54C"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alberi, cespugli, coltivazioni, gru, cavi aerei, ciminiere, antenne, enti mobili all’aperto non per loro natura o destinazione;</w:t>
      </w:r>
    </w:p>
    <w:p w14:paraId="7CA927C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baracche e/o costruzioni in legno o plastica e quanto in essi contenuto;</w:t>
      </w:r>
    </w:p>
    <w:p w14:paraId="0067EEF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manufatti di materia plastica e lastre di cemento-amianto per effetto di grandine.</w:t>
      </w:r>
    </w:p>
    <w:p w14:paraId="2E471BF9" w14:textId="77777777" w:rsidR="00DC122C" w:rsidRPr="00372B7A" w:rsidRDefault="00DC122C" w:rsidP="00DC122C">
      <w:pPr>
        <w:rPr>
          <w:rFonts w:ascii="Calibri" w:hAnsi="Calibri" w:cs="Calibri"/>
          <w:sz w:val="24"/>
          <w:szCs w:val="24"/>
        </w:rPr>
      </w:pPr>
    </w:p>
    <w:p w14:paraId="7908F9A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A parziale deroga di quanto sopra riportato la Società risponde anche dei danni materiali e diretti causati da grandine ai serramenti, vetrate e lucernari in genere, manufatti di materia plastica e lastre di cemento-amianto (c.d. </w:t>
      </w:r>
      <w:r w:rsidRPr="00372B7A">
        <w:rPr>
          <w:rFonts w:ascii="Calibri" w:hAnsi="Calibri" w:cs="Calibri"/>
          <w:b/>
          <w:sz w:val="24"/>
          <w:szCs w:val="24"/>
        </w:rPr>
        <w:t>grandine su fragili</w:t>
      </w:r>
      <w:r w:rsidRPr="00372B7A">
        <w:rPr>
          <w:rFonts w:ascii="Calibri" w:hAnsi="Calibri" w:cs="Calibri"/>
          <w:sz w:val="24"/>
          <w:szCs w:val="24"/>
        </w:rPr>
        <w:t xml:space="preserve">) ma solo fino all’importo a tale titolo indicato nella scheda di riepilogo dei </w:t>
      </w:r>
      <w:proofErr w:type="spellStart"/>
      <w:r w:rsidRPr="00372B7A">
        <w:rPr>
          <w:rFonts w:ascii="Calibri" w:hAnsi="Calibri" w:cs="Calibri"/>
          <w:sz w:val="24"/>
          <w:szCs w:val="24"/>
        </w:rPr>
        <w:t>sottolimiti</w:t>
      </w:r>
      <w:proofErr w:type="spellEnd"/>
      <w:r w:rsidRPr="00372B7A">
        <w:rPr>
          <w:rFonts w:ascii="Calibri" w:hAnsi="Calibri" w:cs="Calibri"/>
          <w:sz w:val="24"/>
          <w:szCs w:val="24"/>
        </w:rPr>
        <w:t>/scoperti/franchigie.</w:t>
      </w:r>
    </w:p>
    <w:p w14:paraId="685F1805" w14:textId="77777777" w:rsidR="00DC122C" w:rsidRPr="00372B7A" w:rsidRDefault="00DC122C" w:rsidP="00DC122C">
      <w:pPr>
        <w:rPr>
          <w:rFonts w:ascii="Calibri" w:hAnsi="Calibri" w:cs="Calibri"/>
          <w:sz w:val="24"/>
          <w:szCs w:val="24"/>
        </w:rPr>
      </w:pPr>
    </w:p>
    <w:p w14:paraId="23295E3F"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Inondazioni, Alluvioni e Allagamenti</w:t>
      </w:r>
      <w:r w:rsidRPr="00372B7A">
        <w:rPr>
          <w:rFonts w:ascii="Calibri" w:hAnsi="Calibri" w:cs="Calibri"/>
          <w:sz w:val="24"/>
          <w:szCs w:val="24"/>
        </w:rPr>
        <w:t>: la Società indennizza i danni materiali, compresi quelli da incendio, esplosione o scoppio, subiti dai beni per effetto di inondazione o alluvione o allagamenti anche se causati da evento sismico.</w:t>
      </w:r>
    </w:p>
    <w:p w14:paraId="051155F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Nell’ambito di questa garanzia la Società non indennizza i danni causati da </w:t>
      </w:r>
    </w:p>
    <w:p w14:paraId="051C2F6A"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franamento, smottamento e cedimento del terreno,</w:t>
      </w:r>
    </w:p>
    <w:p w14:paraId="2553B5F3"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mareggiata, marea, maremoto,</w:t>
      </w:r>
    </w:p>
    <w:p w14:paraId="1777E6D9"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umidità, stillicidio, trasudamento,</w:t>
      </w:r>
    </w:p>
    <w:p w14:paraId="6DDFD5D1"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infiltrazione (salvo che per il caso di Allagamento),</w:t>
      </w:r>
    </w:p>
    <w:p w14:paraId="3F1A9B9A"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guasto o rottura degli impianti automatici di estinzione,</w:t>
      </w:r>
    </w:p>
    <w:p w14:paraId="7AD03357"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mancata o anormale produzione o distribuzione di energia elettrica termica o idraulica laddove non connesse all’effetto diretto degli eventi sui beni assicurati o su impianti ad essi connessi,</w:t>
      </w:r>
    </w:p>
    <w:p w14:paraId="204E8CFD" w14:textId="77777777" w:rsidR="00DC122C" w:rsidRPr="00372B7A" w:rsidRDefault="00DC122C" w:rsidP="00DC122C">
      <w:pPr>
        <w:numPr>
          <w:ilvl w:val="0"/>
          <w:numId w:val="19"/>
        </w:numPr>
        <w:tabs>
          <w:tab w:val="clear" w:pos="284"/>
          <w:tab w:val="clear" w:pos="360"/>
          <w:tab w:val="clear" w:pos="567"/>
          <w:tab w:val="left" w:pos="-2835"/>
        </w:tabs>
        <w:rPr>
          <w:rFonts w:ascii="Calibri" w:hAnsi="Calibri" w:cs="Calibri"/>
          <w:sz w:val="24"/>
          <w:szCs w:val="24"/>
        </w:rPr>
      </w:pPr>
      <w:r w:rsidRPr="00372B7A">
        <w:rPr>
          <w:rFonts w:ascii="Calibri" w:hAnsi="Calibri" w:cs="Calibri"/>
          <w:sz w:val="24"/>
          <w:szCs w:val="24"/>
        </w:rPr>
        <w:t xml:space="preserve">nonché quelli subiti da enti mobili all’aperto non per loro natura o destinazione o da merci che siano distanziate dal pavimento meno di 8 cm. </w:t>
      </w:r>
    </w:p>
    <w:p w14:paraId="00838D79" w14:textId="77777777" w:rsidR="00DC122C" w:rsidRPr="00372B7A" w:rsidRDefault="00DC122C" w:rsidP="00DC122C">
      <w:pPr>
        <w:rPr>
          <w:rFonts w:ascii="Calibri" w:hAnsi="Calibri" w:cs="Calibri"/>
          <w:sz w:val="24"/>
          <w:szCs w:val="24"/>
        </w:rPr>
      </w:pPr>
    </w:p>
    <w:p w14:paraId="51D6F9FA"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Franamento, Smottamento, cedimento del terreno</w:t>
      </w:r>
      <w:r w:rsidRPr="00372B7A">
        <w:rPr>
          <w:rFonts w:ascii="Calibri" w:hAnsi="Calibri" w:cs="Calibri"/>
          <w:sz w:val="24"/>
          <w:szCs w:val="24"/>
        </w:rPr>
        <w:t>: la Società indennizza i danni materiali diretti e/o conseguenziali, compresi quelli da incendio, esplosione o scoppio, subiti dai beni per effetto di franamento, smottamento, cedimento del terreno ancorché causati da inondazione o alluvione o allagamenti o da evento sismico.</w:t>
      </w:r>
    </w:p>
    <w:p w14:paraId="3F40CD4E" w14:textId="77777777" w:rsidR="00DC122C" w:rsidRPr="00372B7A" w:rsidRDefault="00DC122C" w:rsidP="00DC122C">
      <w:pPr>
        <w:rPr>
          <w:rFonts w:ascii="Calibri" w:hAnsi="Calibri" w:cs="Calibri"/>
          <w:sz w:val="24"/>
          <w:szCs w:val="24"/>
        </w:rPr>
      </w:pPr>
    </w:p>
    <w:p w14:paraId="3410F457"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Mancato Freddo:</w:t>
      </w:r>
      <w:r w:rsidRPr="00372B7A">
        <w:rPr>
          <w:rFonts w:ascii="Calibri" w:hAnsi="Calibri" w:cs="Calibri"/>
          <w:sz w:val="24"/>
          <w:szCs w:val="24"/>
        </w:rPr>
        <w:t xml:space="preserve"> La Società indennizza, fino alla concorrenza per ciascun sinistro ed anno del limite di indennizzo indicato a tale titolo nella scheda SCOPERTI, FRANCHIGIE E/O SOTTOLIMITI DI INDENNIZZO, i danni materiali subiti da beni custoditi in banchi, armadi, celle e altri apparati frigoriferi e/o a temperatura controllata, direttamente causati da:</w:t>
      </w:r>
    </w:p>
    <w:p w14:paraId="097A80A1" w14:textId="77777777" w:rsidR="00DC122C" w:rsidRPr="00372B7A" w:rsidRDefault="00DC122C" w:rsidP="00DC122C">
      <w:pPr>
        <w:numPr>
          <w:ilvl w:val="0"/>
          <w:numId w:val="19"/>
        </w:numPr>
        <w:rPr>
          <w:rFonts w:ascii="Calibri" w:hAnsi="Calibri" w:cs="Calibri"/>
          <w:sz w:val="24"/>
          <w:szCs w:val="24"/>
        </w:rPr>
      </w:pPr>
      <w:r w:rsidRPr="00372B7A">
        <w:rPr>
          <w:rFonts w:ascii="Calibri" w:hAnsi="Calibri" w:cs="Calibri"/>
          <w:sz w:val="24"/>
          <w:szCs w:val="24"/>
        </w:rPr>
        <w:t>mancata od anormale produzione o distribuzione del freddo e/o della temperatura controllata;</w:t>
      </w:r>
    </w:p>
    <w:p w14:paraId="3BA55DDB" w14:textId="77777777" w:rsidR="00DC122C" w:rsidRPr="00372B7A" w:rsidRDefault="00DC122C" w:rsidP="00DC122C">
      <w:pPr>
        <w:numPr>
          <w:ilvl w:val="0"/>
          <w:numId w:val="19"/>
        </w:numPr>
        <w:rPr>
          <w:rFonts w:ascii="Calibri" w:hAnsi="Calibri" w:cs="Calibri"/>
          <w:sz w:val="24"/>
          <w:szCs w:val="24"/>
        </w:rPr>
      </w:pPr>
      <w:r w:rsidRPr="00372B7A">
        <w:rPr>
          <w:rFonts w:ascii="Calibri" w:hAnsi="Calibri" w:cs="Calibri"/>
          <w:sz w:val="24"/>
          <w:szCs w:val="24"/>
        </w:rPr>
        <w:t>fuoriuscita del fluido frigorigeno e/o altre sostanze utilizzate allo scopo;</w:t>
      </w:r>
    </w:p>
    <w:p w14:paraId="520E6B5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conseguenti:</w:t>
      </w:r>
    </w:p>
    <w:p w14:paraId="0E386E61" w14:textId="77777777" w:rsidR="00DC122C" w:rsidRPr="00372B7A" w:rsidRDefault="00DC122C" w:rsidP="00DC122C">
      <w:pPr>
        <w:numPr>
          <w:ilvl w:val="0"/>
          <w:numId w:val="36"/>
        </w:numPr>
        <w:rPr>
          <w:rFonts w:ascii="Calibri" w:hAnsi="Calibri" w:cs="Calibri"/>
          <w:sz w:val="24"/>
          <w:szCs w:val="24"/>
        </w:rPr>
      </w:pPr>
      <w:r w:rsidRPr="00372B7A">
        <w:rPr>
          <w:rFonts w:ascii="Calibri" w:hAnsi="Calibri" w:cs="Calibri"/>
          <w:sz w:val="24"/>
          <w:szCs w:val="24"/>
        </w:rPr>
        <w:t>ad un sinistro indennizzabile a termini di polizza;</w:t>
      </w:r>
    </w:p>
    <w:p w14:paraId="25EF3231" w14:textId="77777777" w:rsidR="00DC122C" w:rsidRPr="00372B7A" w:rsidRDefault="00DC122C" w:rsidP="00DC122C">
      <w:pPr>
        <w:numPr>
          <w:ilvl w:val="0"/>
          <w:numId w:val="36"/>
        </w:numPr>
        <w:rPr>
          <w:rFonts w:ascii="Calibri" w:hAnsi="Calibri" w:cs="Calibri"/>
          <w:sz w:val="24"/>
          <w:szCs w:val="24"/>
        </w:rPr>
      </w:pPr>
      <w:r w:rsidRPr="00372B7A">
        <w:rPr>
          <w:rFonts w:ascii="Calibri" w:hAnsi="Calibri" w:cs="Calibri"/>
          <w:sz w:val="24"/>
          <w:szCs w:val="24"/>
        </w:rPr>
        <w:t>all’accidentale (non voluto) verificarsi di guasti o rotture:</w:t>
      </w:r>
    </w:p>
    <w:p w14:paraId="6465490E" w14:textId="77777777" w:rsidR="00DC122C" w:rsidRPr="00372B7A" w:rsidRDefault="00DC122C" w:rsidP="00DC122C">
      <w:pPr>
        <w:numPr>
          <w:ilvl w:val="0"/>
          <w:numId w:val="37"/>
        </w:numPr>
        <w:tabs>
          <w:tab w:val="clear" w:pos="284"/>
          <w:tab w:val="clear" w:pos="567"/>
          <w:tab w:val="clear" w:pos="644"/>
          <w:tab w:val="left" w:pos="-1701"/>
        </w:tabs>
        <w:rPr>
          <w:rFonts w:ascii="Calibri" w:hAnsi="Calibri" w:cs="Calibri"/>
          <w:sz w:val="24"/>
          <w:szCs w:val="24"/>
        </w:rPr>
      </w:pPr>
      <w:r w:rsidRPr="00372B7A">
        <w:rPr>
          <w:rFonts w:ascii="Calibri" w:hAnsi="Calibri" w:cs="Calibri"/>
          <w:sz w:val="24"/>
          <w:szCs w:val="24"/>
        </w:rPr>
        <w:t>nell’impianto frigorifero e/o di temperatura controllata, o nei dispositivi di controllo e sicurezza pertinenti all’impianto stesso;</w:t>
      </w:r>
    </w:p>
    <w:p w14:paraId="1CB09453" w14:textId="77777777" w:rsidR="00DC122C" w:rsidRPr="00372B7A" w:rsidRDefault="00DC122C" w:rsidP="00DC122C">
      <w:pPr>
        <w:numPr>
          <w:ilvl w:val="0"/>
          <w:numId w:val="37"/>
        </w:numPr>
        <w:tabs>
          <w:tab w:val="clear" w:pos="284"/>
          <w:tab w:val="clear" w:pos="567"/>
          <w:tab w:val="clear" w:pos="644"/>
          <w:tab w:val="left" w:pos="-1701"/>
        </w:tabs>
        <w:rPr>
          <w:rFonts w:ascii="Calibri" w:hAnsi="Calibri" w:cs="Calibri"/>
          <w:sz w:val="24"/>
          <w:szCs w:val="24"/>
        </w:rPr>
      </w:pPr>
      <w:r w:rsidRPr="00372B7A">
        <w:rPr>
          <w:rFonts w:ascii="Calibri" w:hAnsi="Calibri" w:cs="Calibri"/>
          <w:sz w:val="24"/>
          <w:szCs w:val="24"/>
        </w:rPr>
        <w:t>negli altri dispositivi o sistemi di controllo o sicurezza a servizio dell’impianto;</w:t>
      </w:r>
    </w:p>
    <w:p w14:paraId="3D36FFC1" w14:textId="77777777" w:rsidR="00DC122C" w:rsidRPr="00372B7A" w:rsidRDefault="00DC122C" w:rsidP="00DC122C">
      <w:pPr>
        <w:numPr>
          <w:ilvl w:val="0"/>
          <w:numId w:val="37"/>
        </w:numPr>
        <w:tabs>
          <w:tab w:val="clear" w:pos="284"/>
          <w:tab w:val="clear" w:pos="567"/>
          <w:tab w:val="clear" w:pos="644"/>
          <w:tab w:val="left" w:pos="-1701"/>
        </w:tabs>
        <w:rPr>
          <w:rFonts w:ascii="Calibri" w:hAnsi="Calibri" w:cs="Calibri"/>
          <w:sz w:val="24"/>
          <w:szCs w:val="24"/>
        </w:rPr>
      </w:pPr>
      <w:r w:rsidRPr="00372B7A">
        <w:rPr>
          <w:rFonts w:ascii="Calibri" w:hAnsi="Calibri" w:cs="Calibri"/>
          <w:sz w:val="24"/>
          <w:szCs w:val="24"/>
        </w:rPr>
        <w:t>nei sistemi di adduzione dell’acqua o delle altre sostanze utilizzate allo scopo e di produzione o distribuzione dell’energia elettrica pertinenti all’impianto stesso.</w:t>
      </w:r>
    </w:p>
    <w:p w14:paraId="01FE738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 xml:space="preserve">Condizione essenziale per l’efficacia della garanzia, per i beni in refrigerazione custoditi in celle, è che la mancata o anormale produzione e distribuzione del freddo abbia avuto durata continuativa non inferiore a </w:t>
      </w:r>
      <w:proofErr w:type="gramStart"/>
      <w:r w:rsidRPr="00372B7A">
        <w:rPr>
          <w:rFonts w:ascii="Calibri" w:hAnsi="Calibri" w:cs="Calibri"/>
          <w:sz w:val="24"/>
          <w:szCs w:val="24"/>
        </w:rPr>
        <w:t>6</w:t>
      </w:r>
      <w:proofErr w:type="gramEnd"/>
      <w:r w:rsidRPr="00372B7A">
        <w:rPr>
          <w:rFonts w:ascii="Calibri" w:hAnsi="Calibri" w:cs="Calibri"/>
          <w:sz w:val="24"/>
          <w:szCs w:val="24"/>
        </w:rPr>
        <w:t xml:space="preserve"> ore.</w:t>
      </w:r>
    </w:p>
    <w:p w14:paraId="19A27815" w14:textId="77777777" w:rsidR="00DC122C" w:rsidRPr="00372B7A" w:rsidRDefault="00DC122C" w:rsidP="00DC122C">
      <w:pPr>
        <w:autoSpaceDE w:val="0"/>
        <w:autoSpaceDN w:val="0"/>
        <w:adjustRightInd w:val="0"/>
        <w:rPr>
          <w:rFonts w:ascii="Calibri" w:hAnsi="Calibri" w:cs="Calibri"/>
          <w:sz w:val="24"/>
          <w:szCs w:val="24"/>
        </w:rPr>
      </w:pPr>
    </w:p>
    <w:p w14:paraId="08E56B0B" w14:textId="77777777" w:rsidR="00DC122C" w:rsidRPr="00372B7A" w:rsidRDefault="00DC122C" w:rsidP="00DC122C">
      <w:pPr>
        <w:autoSpaceDE w:val="0"/>
        <w:autoSpaceDN w:val="0"/>
        <w:adjustRightInd w:val="0"/>
        <w:rPr>
          <w:rFonts w:ascii="Calibri" w:hAnsi="Calibri" w:cs="Calibri"/>
          <w:sz w:val="24"/>
          <w:szCs w:val="24"/>
        </w:rPr>
      </w:pPr>
      <w:r w:rsidRPr="00372B7A">
        <w:rPr>
          <w:rFonts w:ascii="Calibri" w:hAnsi="Calibri" w:cs="Calibri"/>
          <w:b/>
          <w:sz w:val="24"/>
          <w:szCs w:val="24"/>
        </w:rPr>
        <w:t>Perdita canoni di locazione</w:t>
      </w:r>
      <w:r w:rsidRPr="00372B7A">
        <w:rPr>
          <w:rFonts w:ascii="Calibri" w:hAnsi="Calibri" w:cs="Calibri"/>
          <w:sz w:val="24"/>
          <w:szCs w:val="24"/>
        </w:rPr>
        <w:t>: se gli immobili assicurati sono colpiti da sinistro non escluso a termini della presente polizza, la Società rifonderà all’Ente, fino alla concorrenza per ciascun sinistro ed anno del limite di indennizzo indicato a tale titolo nella scheda SCOPERTI, FRANCHIGIE E/O SOTTOLIMITI DI INDENNIZZO, per il tempo necessario al loro ripristino ma non oltre il limite di 12 mesi e senza applicazione della regola proporzionale di cui all’art. 1907 c.c., anche quella parte di canoni di locazione che egli non potesse percepire per i locali regolarmente locati a terzi e rimasti danneggiati. Per i locali regolarmente locati si intendono anche quelli occupati dall’Ente/proprietario che vengono compresi in garanzia per l’importo del canone di locazione presunto ad essi relativo.</w:t>
      </w:r>
    </w:p>
    <w:p w14:paraId="64482BF5" w14:textId="77777777" w:rsidR="00DC122C" w:rsidRPr="00372B7A" w:rsidRDefault="00DC122C" w:rsidP="00DC122C">
      <w:pPr>
        <w:rPr>
          <w:rFonts w:ascii="Calibri" w:hAnsi="Calibri" w:cs="Calibri"/>
          <w:sz w:val="24"/>
          <w:szCs w:val="24"/>
        </w:rPr>
      </w:pPr>
    </w:p>
    <w:p w14:paraId="3FCB413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(a valere sia per la SEZIONE 1 che per la SEZIONE 2) assicura, anche, in aggiunta ai restanti indennizzi:</w:t>
      </w:r>
    </w:p>
    <w:p w14:paraId="73922522" w14:textId="77777777" w:rsidR="00DC122C" w:rsidRPr="00372B7A" w:rsidRDefault="00DC122C" w:rsidP="00DC122C">
      <w:pPr>
        <w:numPr>
          <w:ilvl w:val="0"/>
          <w:numId w:val="19"/>
        </w:numPr>
        <w:rPr>
          <w:rFonts w:ascii="Calibri" w:hAnsi="Calibri" w:cs="Calibri"/>
          <w:sz w:val="24"/>
          <w:szCs w:val="24"/>
        </w:rPr>
      </w:pPr>
      <w:r w:rsidRPr="00372B7A">
        <w:rPr>
          <w:rFonts w:ascii="Calibri" w:hAnsi="Calibri" w:cs="Calibri"/>
          <w:sz w:val="24"/>
          <w:szCs w:val="24"/>
        </w:rPr>
        <w:t>le spese sostenute dall’Ente:</w:t>
      </w:r>
    </w:p>
    <w:p w14:paraId="48A78C1A"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r w:rsidRPr="00372B7A">
        <w:rPr>
          <w:rFonts w:ascii="Calibri" w:hAnsi="Calibri" w:cs="Calibri"/>
          <w:sz w:val="24"/>
          <w:szCs w:val="24"/>
        </w:rPr>
        <w:t>in conseguenza di guasti e danni causati dall’attività delle Autorità, dell’Ente stesso o di terzi, come anche di quelli prodotti dagli impianti di estinzione, allo scopo di impedire, arrestare o ridurre l’evento e/o le sue conseguenze. Sono altresì compresi i maggiori costi che dovessero rendersi necessari ed inevitabili per l’osservanza di leggi, regolamenti ed ordinanze statali o locali che regolino la riparazione e/o la costruzione di fabbricati (o loro strutture) o di macchinari nonché l'uso dei suoli, purché i lavori di ricostruzione siano effettivamente posti in essere, nella stessa ubicazione od in altra;</w:t>
      </w:r>
    </w:p>
    <w:p w14:paraId="5EB699EF"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bookmarkStart w:id="102" w:name="_Ref227734516"/>
      <w:r w:rsidRPr="00372B7A">
        <w:rPr>
          <w:rFonts w:ascii="Calibri" w:hAnsi="Calibri" w:cs="Calibri"/>
          <w:sz w:val="24"/>
          <w:szCs w:val="24"/>
        </w:rPr>
        <w:t xml:space="preserve">per demolire, sgomberare, trattare, trasportare e smaltire </w:t>
      </w:r>
      <w:proofErr w:type="gramStart"/>
      <w:r w:rsidRPr="00372B7A">
        <w:rPr>
          <w:rFonts w:ascii="Calibri" w:hAnsi="Calibri" w:cs="Calibri"/>
          <w:sz w:val="24"/>
          <w:szCs w:val="24"/>
        </w:rPr>
        <w:t>ad</w:t>
      </w:r>
      <w:proofErr w:type="gramEnd"/>
      <w:r w:rsidRPr="00372B7A">
        <w:rPr>
          <w:rFonts w:ascii="Calibri" w:hAnsi="Calibri" w:cs="Calibri"/>
          <w:sz w:val="24"/>
          <w:szCs w:val="24"/>
        </w:rPr>
        <w:t xml:space="preserve"> idonea discarica, i residui del sinistro indennizzabile a termini di polizza. </w:t>
      </w:r>
      <w:bookmarkEnd w:id="102"/>
      <w:r w:rsidRPr="00372B7A">
        <w:rPr>
          <w:rFonts w:ascii="Calibri" w:hAnsi="Calibri" w:cs="Calibri"/>
          <w:sz w:val="24"/>
          <w:szCs w:val="24"/>
        </w:rPr>
        <w:t>Questa garanzia viene prestata senza applicazione della regola proporzionale e fino alla concorrenza complessiva per evento e per anno dell’importo indicato a tale titolo nella scheda di conteggio del premio. Sono parificate a dette spese quelle ragionevolmente sostenute per demolire, rimuovere, trasportare, depositare e ricollocare, i beni assicurati non colpiti da sinistro o da esso solo parzialmente danneggiati, nonché, se effettuati per ordine dell'Autorità e/o motivi di igiene e sicurezza, quelle per rimozione, trattamento e smaltimento di terreni, acque, od altri materiali e/o cose non assicurate con la presente polizza. I residui rientranti nella categoria “Tossico-nocivi” di cui al D. Lgs. n° 22/97 e successive modificazioni ed integrazioni, e quelli radioattivi disciplinati dal D. Lgs. n° 230/95, e successive modificazioni ed integrazioni, sono compresi fino alla concorrenza del 50% di quanto dovuto a titolo di spese di demolizione, sgombero, trattamento e trasporto dei residui del sinistro.</w:t>
      </w:r>
    </w:p>
    <w:p w14:paraId="1E3C5386"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bookmarkStart w:id="103" w:name="_Ref227734616"/>
      <w:r w:rsidRPr="00372B7A">
        <w:rPr>
          <w:rFonts w:ascii="Calibri" w:hAnsi="Calibri" w:cs="Calibri"/>
          <w:sz w:val="24"/>
          <w:szCs w:val="24"/>
        </w:rPr>
        <w:t xml:space="preserve">a titolo di corrispettivo di prestazioni </w:t>
      </w:r>
      <w:proofErr w:type="gramStart"/>
      <w:r w:rsidRPr="00372B7A">
        <w:rPr>
          <w:rFonts w:ascii="Calibri" w:hAnsi="Calibri" w:cs="Calibri"/>
          <w:sz w:val="24"/>
          <w:szCs w:val="24"/>
        </w:rPr>
        <w:t>professionali comunque</w:t>
      </w:r>
      <w:proofErr w:type="gramEnd"/>
      <w:r w:rsidRPr="00372B7A">
        <w:rPr>
          <w:rFonts w:ascii="Calibri" w:hAnsi="Calibri" w:cs="Calibri"/>
          <w:sz w:val="24"/>
          <w:szCs w:val="24"/>
        </w:rPr>
        <w:t xml:space="preserve"> necessarie a definire l’entità dei danni subiti, nonché quelle sostenute per il perito di parte e per la quota del terzo perito in caso di perizia collegiale, fino alla concorrenza dell’importo eventualmente indicato a questo titolo nella scheda di conteggio del premio. Tale importo rappresenta comunque il massimo esborso sostenibile a tale titolo dalla Società per sinistro e/o per annualità assicurativa;</w:t>
      </w:r>
      <w:bookmarkEnd w:id="103"/>
    </w:p>
    <w:p w14:paraId="0B5CEC29"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bookmarkStart w:id="104" w:name="_Ref227737574"/>
      <w:r w:rsidRPr="00372B7A">
        <w:rPr>
          <w:rFonts w:ascii="Calibri" w:hAnsi="Calibri" w:cs="Calibri"/>
          <w:sz w:val="24"/>
          <w:szCs w:val="24"/>
        </w:rPr>
        <w:t>per il rimpiazzo e/o la ricostruzione o ricostituzione di documenti, registri, disegni, materiale meccanografico, programmi informazioni istruzioni e/o dati su supporti, cartelle cliniche, e quant’altro assimilabile, sottratti, distrutti o danneggiati a seguito di un evento indennizzabile ai sensi del presente contratto</w:t>
      </w:r>
      <w:bookmarkEnd w:id="104"/>
      <w:r w:rsidRPr="00372B7A">
        <w:rPr>
          <w:rFonts w:ascii="Calibri" w:hAnsi="Calibri" w:cs="Calibri"/>
          <w:sz w:val="24"/>
          <w:szCs w:val="24"/>
        </w:rPr>
        <w:t xml:space="preserve">. Questa garanzia viene prestata senza applicazione della regola proporzionale e fino alla concorrenza complessiva per evento dell’importo indicato a </w:t>
      </w:r>
      <w:r w:rsidRPr="00372B7A">
        <w:rPr>
          <w:rFonts w:ascii="Calibri" w:hAnsi="Calibri" w:cs="Calibri"/>
          <w:sz w:val="24"/>
          <w:szCs w:val="24"/>
        </w:rPr>
        <w:lastRenderedPageBreak/>
        <w:t xml:space="preserve">tale titolo nella scheda di conteggio del premio </w:t>
      </w:r>
      <w:proofErr w:type="spellStart"/>
      <w:r w:rsidRPr="00372B7A">
        <w:rPr>
          <w:rFonts w:ascii="Calibri" w:hAnsi="Calibri" w:cs="Calibri"/>
          <w:sz w:val="24"/>
          <w:szCs w:val="24"/>
        </w:rPr>
        <w:t>purchè</w:t>
      </w:r>
      <w:proofErr w:type="spellEnd"/>
      <w:r w:rsidRPr="00372B7A">
        <w:rPr>
          <w:rFonts w:ascii="Calibri" w:hAnsi="Calibri" w:cs="Calibri"/>
          <w:sz w:val="24"/>
          <w:szCs w:val="24"/>
        </w:rPr>
        <w:t xml:space="preserve"> tale ricostruzione/rimpiazzo sia effettuato entro 18 mesi. Tale importo rappresenta comunque il massimo esborso sostenibile a tale titolo dalla Società per sinistro e/o per annualità assicurativa.</w:t>
      </w:r>
    </w:p>
    <w:p w14:paraId="06DCA861"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r w:rsidRPr="00372B7A">
        <w:rPr>
          <w:rFonts w:ascii="Calibri" w:hAnsi="Calibri" w:cs="Calibri"/>
          <w:sz w:val="24"/>
          <w:szCs w:val="24"/>
        </w:rPr>
        <w:t>per mantenere in funzione servizi e/o attività che si svolgevano in / tramite beni, distrutti o danneggiati a seguito di un evento indennizzabile purché tali spese siano state necessariamente sostenute (come, a titolo esemplificativo e non limitativo, le spese sostenute per: affitto temporaneo di strutture, utilizzo di beni sostitutivi, applicazione di metodi di lavoro alternativi, beni o prestazioni di terzi, trasporto di dipendenti, spese per lavoro straordinario, trasferimento e ricollocazione di beni), fino alla ripristinata operatività di tali beni. Questa garanzia viene prestata senza applicazione della regola proporzionale e con il limite per evento dell’importo indicato a tale titolo nella scheda di conteggio del premio. Tale importo rappresenta comunque il massimo esborso sostenibile a tale titolo dalla Società per sinistro e/o per annualità assicurativa.</w:t>
      </w:r>
    </w:p>
    <w:p w14:paraId="5A344FA7"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r w:rsidRPr="00372B7A">
        <w:rPr>
          <w:rFonts w:ascii="Calibri" w:hAnsi="Calibri" w:cs="Calibri"/>
          <w:sz w:val="24"/>
          <w:szCs w:val="24"/>
        </w:rPr>
        <w:t>in eccedenza agli importi riconosciuti secondo il successivo art. 29: Determinazione del danno (e a sua parziale deroga), per i maggiori danni che i beni con particolare valore storico e/o artistico possono subire a seguito di sinistro, che eccedano le normali spese di ricostruzione e/o ripristino di carattere funzionale, compresa altresì la perdita economica subita dall’Ente in conseguenza del danneggiamento o distruzione totale o parziale del bene; questa garanzia viene prestata senza applicazione della regola proporzionale fino alla concorrenza dell’importo eventualmente indicato a questo titolo nella scheda di conteggio del premio. Tale importo rappresenta comunque il massimo esborso sostenibile a tale titolo dalla Società per sinistro e/o per annualità assicurativa;</w:t>
      </w:r>
    </w:p>
    <w:p w14:paraId="23E09F46" w14:textId="77777777" w:rsidR="00DC122C" w:rsidRPr="00372B7A" w:rsidRDefault="00DC122C" w:rsidP="00DC122C">
      <w:pPr>
        <w:numPr>
          <w:ilvl w:val="0"/>
          <w:numId w:val="4"/>
        </w:numPr>
        <w:tabs>
          <w:tab w:val="clear" w:pos="284"/>
          <w:tab w:val="clear" w:pos="360"/>
          <w:tab w:val="clear" w:pos="567"/>
          <w:tab w:val="left" w:pos="-1843"/>
        </w:tabs>
        <w:ind w:left="709" w:hanging="425"/>
        <w:rPr>
          <w:rFonts w:ascii="Calibri" w:hAnsi="Calibri" w:cs="Calibri"/>
          <w:sz w:val="24"/>
          <w:szCs w:val="24"/>
        </w:rPr>
      </w:pPr>
      <w:bookmarkStart w:id="105" w:name="_Ref227586109"/>
      <w:r w:rsidRPr="00372B7A">
        <w:rPr>
          <w:rFonts w:ascii="Calibri" w:hAnsi="Calibri" w:cs="Calibri"/>
          <w:sz w:val="24"/>
          <w:szCs w:val="24"/>
        </w:rPr>
        <w:t>per la “ricerca guasti”, intendendosi per tale il ricercare e rimediare alla causa che ha provocato il danno da “fuoriuscita di acqua”. Questa garanzia viene prestata senza applicazione della regola proporzionale fino alla concorrenza per evento dell’importo a tale titolo indicato nella sezione SCOPERTI, FRANCHIGIE E/O SOTTOLIMITI DI INDENNIZZO.</w:t>
      </w:r>
      <w:bookmarkEnd w:id="105"/>
    </w:p>
    <w:p w14:paraId="7B4AFF97" w14:textId="77777777" w:rsidR="00DC122C" w:rsidRPr="00372B7A" w:rsidRDefault="00DC122C" w:rsidP="00DC122C">
      <w:pPr>
        <w:tabs>
          <w:tab w:val="clear" w:pos="284"/>
          <w:tab w:val="clear" w:pos="567"/>
          <w:tab w:val="left" w:pos="-1843"/>
        </w:tabs>
        <w:rPr>
          <w:rFonts w:ascii="Calibri" w:hAnsi="Calibri" w:cs="Calibri"/>
          <w:sz w:val="24"/>
          <w:szCs w:val="24"/>
        </w:rPr>
      </w:pPr>
    </w:p>
    <w:p w14:paraId="073C48C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prestazioni del contratto sono efficaci anche qualora il sinistro sia causato da colpa grave del Contraente e/o Assicurato, nonché da dolo o colpa grave dei componenti gli Organi e Organismi Istituzionali, dei Direttori, dirigenti, dipendenti, preposti e operatori dell’Ente e/o delle persone di cui essi debbono rispondere.</w:t>
      </w:r>
    </w:p>
    <w:p w14:paraId="2EC0DD20" w14:textId="77777777" w:rsidR="00DC122C" w:rsidRPr="00372B7A" w:rsidRDefault="00DC122C" w:rsidP="00DC122C">
      <w:pPr>
        <w:rPr>
          <w:rFonts w:ascii="Calibri" w:hAnsi="Calibri" w:cs="Calibri"/>
          <w:sz w:val="24"/>
          <w:szCs w:val="24"/>
        </w:rPr>
      </w:pPr>
      <w:bookmarkStart w:id="106" w:name="_Toc139791416"/>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0837D874" w14:textId="77777777" w:rsidTr="0089378C">
        <w:tc>
          <w:tcPr>
            <w:tcW w:w="5000" w:type="pct"/>
          </w:tcPr>
          <w:p w14:paraId="37EFDE81" w14:textId="77777777" w:rsidR="00DC122C" w:rsidRPr="00372B7A" w:rsidRDefault="00DC122C" w:rsidP="0089378C">
            <w:pPr>
              <w:pStyle w:val="Titolo1"/>
              <w:rPr>
                <w:rFonts w:ascii="Calibri" w:hAnsi="Calibri" w:cs="Calibri"/>
                <w:szCs w:val="24"/>
              </w:rPr>
            </w:pPr>
            <w:bookmarkStart w:id="107" w:name="_Toc144636042"/>
            <w:bookmarkStart w:id="108" w:name="_Toc227570725"/>
            <w:bookmarkStart w:id="109" w:name="_Toc227570782"/>
            <w:bookmarkStart w:id="110" w:name="_Toc227570878"/>
            <w:bookmarkStart w:id="111" w:name="_Toc351114751"/>
            <w:bookmarkStart w:id="112" w:name="_Toc379966495"/>
            <w:r w:rsidRPr="00372B7A">
              <w:rPr>
                <w:rFonts w:ascii="Calibri" w:hAnsi="Calibri" w:cs="Calibri"/>
                <w:szCs w:val="24"/>
              </w:rPr>
              <w:t xml:space="preserve">Art. 16: Rinuncia al diritto di </w:t>
            </w:r>
            <w:bookmarkEnd w:id="107"/>
            <w:bookmarkEnd w:id="108"/>
            <w:bookmarkEnd w:id="109"/>
            <w:bookmarkEnd w:id="110"/>
            <w:r w:rsidRPr="00372B7A">
              <w:rPr>
                <w:rFonts w:ascii="Calibri" w:hAnsi="Calibri" w:cs="Calibri"/>
                <w:szCs w:val="24"/>
              </w:rPr>
              <w:t>surroga</w:t>
            </w:r>
            <w:bookmarkEnd w:id="111"/>
            <w:bookmarkEnd w:id="112"/>
          </w:p>
        </w:tc>
      </w:tr>
    </w:tbl>
    <w:p w14:paraId="61778898" w14:textId="77777777" w:rsidR="00DC122C" w:rsidRPr="00372B7A" w:rsidRDefault="00DC122C" w:rsidP="00DC122C">
      <w:pPr>
        <w:rPr>
          <w:rFonts w:ascii="Calibri" w:hAnsi="Calibri" w:cs="Calibri"/>
          <w:sz w:val="24"/>
          <w:szCs w:val="24"/>
        </w:rPr>
      </w:pPr>
    </w:p>
    <w:p w14:paraId="41C020B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La Società rinuncia, salvo il caso di dolo, al diritto di surrogazione derivante dall’art. 1916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xml:space="preserve"> verso le persone delle quali l’Assicurato debba rispondere a norma di legge, gli utenti nonché i clienti dell’Assicurato, le associazioni, i patronati, altri enti pubblici ed enti in genere senza scopo di lucro nonché verso le Aziende da esso controllate o partecipate purché il Contraente non decida di esercitare tale diritto.</w:t>
      </w:r>
    </w:p>
    <w:p w14:paraId="02B4AD42" w14:textId="77777777" w:rsidR="00DC122C" w:rsidRPr="00372B7A" w:rsidRDefault="00DC122C" w:rsidP="00DC122C">
      <w:pPr>
        <w:rPr>
          <w:rFonts w:ascii="Calibri" w:hAnsi="Calibri" w:cs="Calibri"/>
          <w:sz w:val="24"/>
          <w:szCs w:val="24"/>
        </w:rPr>
      </w:pPr>
    </w:p>
    <w:p w14:paraId="68677219" w14:textId="77777777" w:rsidR="00DC122C" w:rsidRPr="00372B7A" w:rsidRDefault="00DC122C" w:rsidP="00DC122C">
      <w:pPr>
        <w:pStyle w:val="Titolo1"/>
        <w:pBdr>
          <w:bottom w:val="single" w:sz="4" w:space="1" w:color="auto"/>
        </w:pBdr>
        <w:rPr>
          <w:rFonts w:ascii="Calibri" w:hAnsi="Calibri" w:cs="Calibri"/>
          <w:szCs w:val="24"/>
        </w:rPr>
      </w:pPr>
      <w:bookmarkStart w:id="113" w:name="_Toc351114753"/>
      <w:bookmarkStart w:id="114" w:name="_Toc379966496"/>
      <w:r w:rsidRPr="00372B7A">
        <w:rPr>
          <w:rFonts w:ascii="Calibri" w:hAnsi="Calibri" w:cs="Calibri"/>
          <w:szCs w:val="24"/>
        </w:rPr>
        <w:t>Art. 17: Ispezione dei beni assicurati</w:t>
      </w:r>
      <w:bookmarkEnd w:id="113"/>
      <w:bookmarkEnd w:id="114"/>
    </w:p>
    <w:p w14:paraId="639120F8" w14:textId="77777777" w:rsidR="00DC122C" w:rsidRPr="00372B7A" w:rsidRDefault="00DC122C" w:rsidP="00DC122C">
      <w:pPr>
        <w:suppressAutoHyphens/>
        <w:rPr>
          <w:rFonts w:ascii="Calibri" w:hAnsi="Calibri" w:cs="Calibri"/>
          <w:sz w:val="24"/>
          <w:szCs w:val="24"/>
        </w:rPr>
      </w:pPr>
    </w:p>
    <w:p w14:paraId="51AAAC8C"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La Società ha sempre il diritto di visitare le cose assicurate e il Contraente/Assicurato ha l'obbligo di fornirle tutte le occorrenti indicazioni ed informazioni.</w:t>
      </w:r>
    </w:p>
    <w:p w14:paraId="1BAA6AA0"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0BDA2E97" w14:textId="77777777" w:rsidTr="0089378C">
        <w:tc>
          <w:tcPr>
            <w:tcW w:w="5000" w:type="pct"/>
          </w:tcPr>
          <w:p w14:paraId="73C947F3" w14:textId="77777777" w:rsidR="00DC122C" w:rsidRPr="00372B7A" w:rsidRDefault="00DC122C" w:rsidP="0089378C">
            <w:pPr>
              <w:pStyle w:val="Titolo1"/>
              <w:rPr>
                <w:rFonts w:ascii="Calibri" w:hAnsi="Calibri" w:cs="Calibri"/>
                <w:szCs w:val="24"/>
              </w:rPr>
            </w:pPr>
            <w:bookmarkStart w:id="115" w:name="_Toc144641417"/>
            <w:bookmarkStart w:id="116" w:name="_Toc166043258"/>
            <w:bookmarkStart w:id="117" w:name="_Toc227570731"/>
            <w:bookmarkStart w:id="118" w:name="_Toc227570788"/>
            <w:bookmarkStart w:id="119" w:name="_Toc227570884"/>
            <w:bookmarkStart w:id="120" w:name="_Toc351114754"/>
            <w:bookmarkStart w:id="121" w:name="_Toc379966497"/>
            <w:r w:rsidRPr="00372B7A">
              <w:rPr>
                <w:rFonts w:ascii="Calibri" w:hAnsi="Calibri" w:cs="Calibri"/>
                <w:szCs w:val="24"/>
              </w:rPr>
              <w:t>Art. 18: Risarcimenti – Limitazioni</w:t>
            </w:r>
            <w:bookmarkEnd w:id="115"/>
            <w:r w:rsidRPr="00372B7A">
              <w:rPr>
                <w:rFonts w:ascii="Calibri" w:hAnsi="Calibri" w:cs="Calibri"/>
                <w:szCs w:val="24"/>
              </w:rPr>
              <w:t xml:space="preserve"> – Massima esposizione della Società</w:t>
            </w:r>
            <w:bookmarkEnd w:id="116"/>
            <w:bookmarkEnd w:id="117"/>
            <w:bookmarkEnd w:id="118"/>
            <w:bookmarkEnd w:id="119"/>
            <w:bookmarkEnd w:id="120"/>
            <w:bookmarkEnd w:id="121"/>
          </w:p>
        </w:tc>
      </w:tr>
    </w:tbl>
    <w:p w14:paraId="4C3A0D54" w14:textId="77777777" w:rsidR="00DC122C" w:rsidRPr="00372B7A" w:rsidRDefault="00DC122C" w:rsidP="00DC122C">
      <w:pPr>
        <w:rPr>
          <w:rFonts w:ascii="Calibri" w:hAnsi="Calibri" w:cs="Calibri"/>
          <w:sz w:val="24"/>
          <w:szCs w:val="24"/>
        </w:rPr>
      </w:pPr>
    </w:p>
    <w:p w14:paraId="6A1E2B6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 xml:space="preserve">Gli importi indicati nella scheda di conteggio del premio rappresentano, per ciascuna partita assicurata, il massimo esborso da parte della Società per sinistro e, ove indicato, per periodo assicurativo, senza distinzione per ubicazione (dalla cui preventiva identificazione l’Ente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esonerato), fermo quanto previsto ai successivi artt. “Acquisizione di nuovi beni” e “Costituzione del premio ed adeguamento delle somme assicurate”.</w:t>
      </w:r>
    </w:p>
    <w:p w14:paraId="2272F63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Gli importi e/o le percentuali indicate nella scheda di riepilogo degli scoperti e franchigie rappresentano le eventuali limitazioni e/o detrazioni che vengono applicate sugli importi indennizzabili in caso di sinistro, per la determinazione degli importi liquidabili.</w:t>
      </w:r>
    </w:p>
    <w:p w14:paraId="2F5D5F5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Tutti i limiti e </w:t>
      </w:r>
      <w:proofErr w:type="spellStart"/>
      <w:r w:rsidRPr="00372B7A">
        <w:rPr>
          <w:rFonts w:ascii="Calibri" w:hAnsi="Calibri" w:cs="Calibri"/>
          <w:sz w:val="24"/>
          <w:szCs w:val="24"/>
        </w:rPr>
        <w:t>sottolimiti</w:t>
      </w:r>
      <w:proofErr w:type="spellEnd"/>
      <w:r w:rsidRPr="00372B7A">
        <w:rPr>
          <w:rFonts w:ascii="Calibri" w:hAnsi="Calibri" w:cs="Calibri"/>
          <w:sz w:val="24"/>
          <w:szCs w:val="24"/>
        </w:rPr>
        <w:t xml:space="preserve"> di indennizzo si intendono al netto delle franchigie e/o scoperti applicabili.</w:t>
      </w:r>
    </w:p>
    <w:p w14:paraId="2C2097DB"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1B4A20BA" w14:textId="77777777" w:rsidTr="0089378C">
        <w:tc>
          <w:tcPr>
            <w:tcW w:w="5000" w:type="pct"/>
          </w:tcPr>
          <w:p w14:paraId="796E65F3" w14:textId="77777777" w:rsidR="00DC122C" w:rsidRPr="00372B7A" w:rsidRDefault="00DC122C" w:rsidP="0089378C">
            <w:pPr>
              <w:pStyle w:val="Titolo1"/>
              <w:rPr>
                <w:rFonts w:ascii="Calibri" w:hAnsi="Calibri" w:cs="Calibri"/>
                <w:szCs w:val="24"/>
              </w:rPr>
            </w:pPr>
            <w:bookmarkStart w:id="122" w:name="_Toc144641418"/>
            <w:bookmarkStart w:id="123" w:name="_Toc166043259"/>
            <w:bookmarkStart w:id="124" w:name="_Toc227570732"/>
            <w:bookmarkStart w:id="125" w:name="_Toc227570789"/>
            <w:bookmarkStart w:id="126" w:name="_Toc227570885"/>
            <w:bookmarkStart w:id="127" w:name="_Toc351114755"/>
            <w:bookmarkStart w:id="128" w:name="_Toc379966498"/>
            <w:r w:rsidRPr="00372B7A">
              <w:rPr>
                <w:rFonts w:ascii="Calibri" w:hAnsi="Calibri" w:cs="Calibri"/>
                <w:szCs w:val="24"/>
              </w:rPr>
              <w:t>Art. 19: Acquisizione di nuovi beni</w:t>
            </w:r>
            <w:bookmarkEnd w:id="122"/>
            <w:bookmarkEnd w:id="123"/>
            <w:bookmarkEnd w:id="124"/>
            <w:bookmarkEnd w:id="125"/>
            <w:bookmarkEnd w:id="126"/>
            <w:bookmarkEnd w:id="127"/>
            <w:bookmarkEnd w:id="128"/>
          </w:p>
        </w:tc>
      </w:tr>
    </w:tbl>
    <w:p w14:paraId="05D64662" w14:textId="77777777" w:rsidR="00DC122C" w:rsidRPr="00372B7A" w:rsidRDefault="00DC122C" w:rsidP="00DC122C">
      <w:pPr>
        <w:pStyle w:val="OGGETTO"/>
        <w:tabs>
          <w:tab w:val="clear" w:pos="1134"/>
          <w:tab w:val="left" w:pos="284"/>
          <w:tab w:val="left" w:pos="567"/>
        </w:tabs>
        <w:rPr>
          <w:rFonts w:ascii="Calibri" w:hAnsi="Calibri" w:cs="Calibri"/>
          <w:szCs w:val="24"/>
        </w:rPr>
      </w:pPr>
    </w:p>
    <w:p w14:paraId="0856C3A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Fermo il diritto della Società al relativo premio, il cui conteggio e regolazione avverrà come più avanti normato, essa riterrà assicurati, senza obbligo di preventiva comunicazione da parte dell’Ente anche i nuovi beni e/o nuove ubicazioni acquisiti nel corso di ogni periodo assicurativo, nel limite del 10% (</w:t>
      </w:r>
      <w:proofErr w:type="spellStart"/>
      <w:r w:rsidRPr="00372B7A">
        <w:rPr>
          <w:rFonts w:ascii="Calibri" w:hAnsi="Calibri" w:cs="Calibri"/>
          <w:sz w:val="24"/>
          <w:szCs w:val="24"/>
        </w:rPr>
        <w:t>dieciprocento</w:t>
      </w:r>
      <w:proofErr w:type="spellEnd"/>
      <w:r w:rsidRPr="00372B7A">
        <w:rPr>
          <w:rFonts w:ascii="Calibri" w:hAnsi="Calibri" w:cs="Calibri"/>
          <w:sz w:val="24"/>
          <w:szCs w:val="24"/>
        </w:rPr>
        <w:t xml:space="preserve">) della somma totale attribuita alla partita corrispondente risultante dall’ultima appendice di aggiornamento e/o regolazione; superando detto limite, il nuovo bene si intenderà assicurato solo dalle ore 24 del giorno in cui l’Ente ne avrà dato comunicazione. </w:t>
      </w:r>
    </w:p>
    <w:p w14:paraId="039D3517"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856DCB2" w14:textId="77777777" w:rsidTr="0089378C">
        <w:tc>
          <w:tcPr>
            <w:tcW w:w="5000" w:type="pct"/>
          </w:tcPr>
          <w:p w14:paraId="410A6F26" w14:textId="77777777" w:rsidR="00DC122C" w:rsidRPr="00372B7A" w:rsidRDefault="00DC122C" w:rsidP="0089378C">
            <w:pPr>
              <w:pStyle w:val="Titolo1"/>
              <w:rPr>
                <w:rFonts w:ascii="Calibri" w:hAnsi="Calibri" w:cs="Calibri"/>
                <w:szCs w:val="24"/>
              </w:rPr>
            </w:pPr>
            <w:bookmarkStart w:id="129" w:name="_Toc144641419"/>
            <w:bookmarkStart w:id="130" w:name="_Toc166043260"/>
            <w:bookmarkStart w:id="131" w:name="_Toc227570733"/>
            <w:bookmarkStart w:id="132" w:name="_Toc227570790"/>
            <w:bookmarkStart w:id="133" w:name="_Toc227570886"/>
            <w:bookmarkStart w:id="134" w:name="_Toc351114756"/>
            <w:bookmarkStart w:id="135" w:name="_Toc379966499"/>
            <w:r w:rsidRPr="00372B7A">
              <w:rPr>
                <w:rFonts w:ascii="Calibri" w:hAnsi="Calibri" w:cs="Calibri"/>
                <w:szCs w:val="24"/>
              </w:rPr>
              <w:t>Art. 20: Deroga alla regola proporzionale</w:t>
            </w:r>
            <w:bookmarkEnd w:id="129"/>
            <w:bookmarkEnd w:id="130"/>
            <w:bookmarkEnd w:id="131"/>
            <w:bookmarkEnd w:id="132"/>
            <w:bookmarkEnd w:id="133"/>
            <w:bookmarkEnd w:id="134"/>
            <w:bookmarkEnd w:id="135"/>
          </w:p>
        </w:tc>
      </w:tr>
    </w:tbl>
    <w:p w14:paraId="475D74FA" w14:textId="77777777" w:rsidR="00DC122C" w:rsidRPr="00372B7A" w:rsidRDefault="00DC122C" w:rsidP="00DC122C">
      <w:pPr>
        <w:rPr>
          <w:rFonts w:ascii="Calibri" w:hAnsi="Calibri" w:cs="Calibri"/>
          <w:sz w:val="24"/>
          <w:szCs w:val="24"/>
        </w:rPr>
      </w:pPr>
    </w:p>
    <w:p w14:paraId="675D6C4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Fermo quanto diversamente previsto in polizza, in caso di sinistro la Società non applicherà la regola proporzionale alle partite Beni immobili e Beni mobili qualora la corrispondente somma assicurata maggiorata del </w:t>
      </w:r>
      <w:r w:rsidR="0013054A" w:rsidRPr="00372B7A">
        <w:rPr>
          <w:rFonts w:ascii="Calibri" w:hAnsi="Calibri" w:cs="Calibri"/>
          <w:sz w:val="24"/>
          <w:szCs w:val="24"/>
        </w:rPr>
        <w:t>20</w:t>
      </w:r>
      <w:r w:rsidRPr="00372B7A">
        <w:rPr>
          <w:rFonts w:ascii="Calibri" w:hAnsi="Calibri" w:cs="Calibri"/>
          <w:sz w:val="24"/>
          <w:szCs w:val="24"/>
        </w:rPr>
        <w:t>% (</w:t>
      </w:r>
      <w:proofErr w:type="spellStart"/>
      <w:r w:rsidR="0013054A" w:rsidRPr="00372B7A">
        <w:rPr>
          <w:rFonts w:ascii="Calibri" w:hAnsi="Calibri" w:cs="Calibri"/>
          <w:sz w:val="24"/>
          <w:szCs w:val="24"/>
        </w:rPr>
        <w:t>venti</w:t>
      </w:r>
      <w:r w:rsidRPr="00372B7A">
        <w:rPr>
          <w:rFonts w:ascii="Calibri" w:hAnsi="Calibri" w:cs="Calibri"/>
          <w:sz w:val="24"/>
          <w:szCs w:val="24"/>
        </w:rPr>
        <w:t>percento</w:t>
      </w:r>
      <w:proofErr w:type="spellEnd"/>
      <w:r w:rsidRPr="00372B7A">
        <w:rPr>
          <w:rFonts w:ascii="Calibri" w:hAnsi="Calibri" w:cs="Calibri"/>
          <w:sz w:val="24"/>
          <w:szCs w:val="24"/>
        </w:rPr>
        <w:t>) non sia inferiore al valore risultante al momento del sinistro, al netto dei nuovi beni assicurati senza preventiva comunicazione di cui all’articolo che precede; qualora sia inferiore, la regola proporzionale opererà in proporzione al rapporto tra la somma assicurata maggiorata come sopra, e tale valore.</w:t>
      </w:r>
    </w:p>
    <w:p w14:paraId="060F578E" w14:textId="77777777" w:rsidR="00DC122C" w:rsidRPr="00372B7A" w:rsidRDefault="00DC122C" w:rsidP="00DC122C">
      <w:pPr>
        <w:rPr>
          <w:rFonts w:ascii="Calibri" w:hAnsi="Calibri" w:cs="Calibri"/>
          <w:sz w:val="24"/>
          <w:szCs w:val="24"/>
        </w:rPr>
      </w:pPr>
    </w:p>
    <w:p w14:paraId="159E96D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altre partite di polizza sono assicurate a primo rischio assoluto, e quindi senza applicazione della regola proporzionale.</w:t>
      </w:r>
    </w:p>
    <w:p w14:paraId="000C7432" w14:textId="77777777" w:rsidR="00DC122C" w:rsidRPr="00372B7A" w:rsidRDefault="00DC122C" w:rsidP="00DC122C">
      <w:pPr>
        <w:rPr>
          <w:rFonts w:ascii="Calibri" w:hAnsi="Calibri" w:cs="Calibri"/>
          <w:sz w:val="24"/>
          <w:szCs w:val="24"/>
        </w:rPr>
      </w:pPr>
    </w:p>
    <w:p w14:paraId="78D25257" w14:textId="77777777" w:rsidR="00DC122C" w:rsidRPr="00372B7A" w:rsidRDefault="00DC122C" w:rsidP="00DC122C">
      <w:pPr>
        <w:rPr>
          <w:rFonts w:ascii="Calibri" w:hAnsi="Calibri" w:cs="Calibri"/>
          <w:sz w:val="24"/>
          <w:szCs w:val="24"/>
        </w:rPr>
      </w:pPr>
    </w:p>
    <w:p w14:paraId="37ADCBF1" w14:textId="77777777" w:rsidR="00DC122C" w:rsidRPr="00372B7A" w:rsidRDefault="00DC122C" w:rsidP="00DC122C">
      <w:pPr>
        <w:pStyle w:val="Titolo1"/>
        <w:rPr>
          <w:rFonts w:ascii="Calibri" w:hAnsi="Calibri" w:cs="Calibri"/>
          <w:szCs w:val="24"/>
        </w:rPr>
      </w:pPr>
      <w:r w:rsidRPr="00372B7A">
        <w:rPr>
          <w:rFonts w:ascii="Calibri" w:hAnsi="Calibri" w:cs="Calibri"/>
          <w:szCs w:val="24"/>
        </w:rPr>
        <w:br w:type="page"/>
      </w:r>
      <w:bookmarkStart w:id="136" w:name="_Toc227570734"/>
      <w:bookmarkStart w:id="137" w:name="_Toc227570791"/>
      <w:bookmarkStart w:id="138" w:name="_Toc2275708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122C" w:rsidRPr="00372B7A" w14:paraId="3C502716" w14:textId="77777777" w:rsidTr="0089378C">
        <w:tc>
          <w:tcPr>
            <w:tcW w:w="5000" w:type="pct"/>
            <w:tcBorders>
              <w:top w:val="nil"/>
              <w:left w:val="nil"/>
              <w:bottom w:val="single" w:sz="4" w:space="0" w:color="auto"/>
              <w:right w:val="nil"/>
            </w:tcBorders>
            <w:shd w:val="clear" w:color="auto" w:fill="auto"/>
          </w:tcPr>
          <w:p w14:paraId="2175B93D" w14:textId="77777777" w:rsidR="00DC122C" w:rsidRPr="00372B7A" w:rsidRDefault="00DC122C" w:rsidP="0089378C">
            <w:pPr>
              <w:pStyle w:val="Titolo1"/>
              <w:rPr>
                <w:rFonts w:ascii="Calibri" w:hAnsi="Calibri" w:cs="Calibri"/>
                <w:szCs w:val="24"/>
              </w:rPr>
            </w:pPr>
            <w:bookmarkStart w:id="139" w:name="_Toc351114757"/>
            <w:bookmarkStart w:id="140" w:name="_Toc379966500"/>
            <w:bookmarkEnd w:id="136"/>
            <w:bookmarkEnd w:id="137"/>
            <w:bookmarkEnd w:id="138"/>
            <w:r w:rsidRPr="00372B7A">
              <w:rPr>
                <w:rFonts w:ascii="Calibri" w:hAnsi="Calibri" w:cs="Calibri"/>
                <w:szCs w:val="24"/>
              </w:rPr>
              <w:lastRenderedPageBreak/>
              <w:t>Sezione 2): FURTO, RAPINA E RISCHI ASSIMILABILI</w:t>
            </w:r>
            <w:bookmarkEnd w:id="139"/>
            <w:bookmarkEnd w:id="140"/>
          </w:p>
        </w:tc>
      </w:tr>
    </w:tbl>
    <w:p w14:paraId="69F84D3B"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28306A5D" w14:textId="77777777" w:rsidTr="0089378C">
        <w:tc>
          <w:tcPr>
            <w:tcW w:w="5000" w:type="pct"/>
          </w:tcPr>
          <w:p w14:paraId="75B7D341" w14:textId="77777777" w:rsidR="00DC122C" w:rsidRPr="00372B7A" w:rsidRDefault="00DC122C" w:rsidP="0089378C">
            <w:pPr>
              <w:pStyle w:val="Titolo1"/>
              <w:rPr>
                <w:rFonts w:ascii="Calibri" w:hAnsi="Calibri" w:cs="Calibri"/>
                <w:szCs w:val="24"/>
              </w:rPr>
            </w:pPr>
            <w:bookmarkStart w:id="141" w:name="_Toc144635840"/>
            <w:bookmarkStart w:id="142" w:name="_Toc165435887"/>
            <w:bookmarkStart w:id="143" w:name="_Toc227570735"/>
            <w:bookmarkStart w:id="144" w:name="_Toc227570792"/>
            <w:bookmarkStart w:id="145" w:name="_Toc227570888"/>
            <w:bookmarkStart w:id="146" w:name="_Ref228013079"/>
            <w:bookmarkStart w:id="147" w:name="_Toc351114758"/>
            <w:bookmarkStart w:id="148" w:name="_Toc379966501"/>
            <w:r w:rsidRPr="00372B7A">
              <w:rPr>
                <w:rFonts w:ascii="Calibri" w:hAnsi="Calibri" w:cs="Calibri"/>
                <w:szCs w:val="24"/>
              </w:rPr>
              <w:t>Art. 21: Oggetto dell’assicurazione</w:t>
            </w:r>
            <w:bookmarkEnd w:id="141"/>
            <w:bookmarkEnd w:id="142"/>
            <w:r w:rsidRPr="00372B7A">
              <w:rPr>
                <w:rFonts w:ascii="Calibri" w:hAnsi="Calibri" w:cs="Calibri"/>
                <w:szCs w:val="24"/>
              </w:rPr>
              <w:t xml:space="preserve"> della Sezione 2</w:t>
            </w:r>
            <w:bookmarkEnd w:id="143"/>
            <w:bookmarkEnd w:id="144"/>
            <w:bookmarkEnd w:id="145"/>
            <w:bookmarkEnd w:id="146"/>
            <w:bookmarkEnd w:id="147"/>
            <w:bookmarkEnd w:id="148"/>
          </w:p>
        </w:tc>
      </w:tr>
    </w:tbl>
    <w:p w14:paraId="646D2E1A" w14:textId="77777777" w:rsidR="00DC122C" w:rsidRPr="00372B7A" w:rsidRDefault="00DC122C" w:rsidP="00DC122C">
      <w:pPr>
        <w:rPr>
          <w:rFonts w:ascii="Calibri" w:hAnsi="Calibri" w:cs="Calibri"/>
          <w:sz w:val="24"/>
          <w:szCs w:val="24"/>
        </w:rPr>
      </w:pPr>
    </w:p>
    <w:p w14:paraId="4B8E7DC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assicura nella forma a primo rischio assoluto:</w:t>
      </w:r>
    </w:p>
    <w:p w14:paraId="347B1494" w14:textId="77777777" w:rsidR="00DC122C" w:rsidRPr="00372B7A" w:rsidRDefault="00DC122C" w:rsidP="00DC122C">
      <w:pPr>
        <w:rPr>
          <w:rFonts w:ascii="Calibri" w:hAnsi="Calibri" w:cs="Calibri"/>
          <w:sz w:val="24"/>
          <w:szCs w:val="24"/>
        </w:rPr>
      </w:pPr>
    </w:p>
    <w:p w14:paraId="70D145D5" w14:textId="77777777" w:rsidR="00DC122C" w:rsidRPr="00372B7A" w:rsidRDefault="00DC122C" w:rsidP="00DC122C">
      <w:pPr>
        <w:numPr>
          <w:ilvl w:val="0"/>
          <w:numId w:val="8"/>
        </w:numPr>
        <w:rPr>
          <w:rFonts w:ascii="Calibri" w:hAnsi="Calibri" w:cs="Calibri"/>
          <w:sz w:val="24"/>
          <w:szCs w:val="24"/>
        </w:rPr>
      </w:pPr>
      <w:r w:rsidRPr="00372B7A">
        <w:rPr>
          <w:rFonts w:ascii="Calibri" w:hAnsi="Calibri" w:cs="Calibri"/>
          <w:sz w:val="24"/>
          <w:szCs w:val="24"/>
        </w:rPr>
        <w:t xml:space="preserve">beni mobili, </w:t>
      </w:r>
    </w:p>
    <w:p w14:paraId="2770F4F1" w14:textId="77777777" w:rsidR="00DC122C" w:rsidRPr="00372B7A" w:rsidRDefault="00DC122C" w:rsidP="00DC122C">
      <w:pPr>
        <w:numPr>
          <w:ilvl w:val="0"/>
          <w:numId w:val="8"/>
        </w:numPr>
        <w:rPr>
          <w:rFonts w:ascii="Calibri" w:hAnsi="Calibri" w:cs="Calibri"/>
          <w:sz w:val="24"/>
          <w:szCs w:val="24"/>
        </w:rPr>
      </w:pPr>
      <w:r w:rsidRPr="00372B7A">
        <w:rPr>
          <w:rFonts w:ascii="Calibri" w:hAnsi="Calibri" w:cs="Calibri"/>
          <w:sz w:val="24"/>
          <w:szCs w:val="24"/>
        </w:rPr>
        <w:t>denaro, titoli e valori in genere:</w:t>
      </w:r>
    </w:p>
    <w:p w14:paraId="33717F11" w14:textId="77777777" w:rsidR="00DC122C" w:rsidRPr="00372B7A" w:rsidRDefault="00DC122C" w:rsidP="00DC122C">
      <w:pPr>
        <w:pStyle w:val="Intestazione"/>
        <w:tabs>
          <w:tab w:val="clear" w:pos="4819"/>
          <w:tab w:val="clear" w:pos="9638"/>
          <w:tab w:val="left" w:pos="284"/>
          <w:tab w:val="left" w:pos="567"/>
        </w:tabs>
        <w:ind w:left="283"/>
        <w:rPr>
          <w:rFonts w:ascii="Calibri" w:hAnsi="Calibri" w:cs="Calibri"/>
          <w:sz w:val="24"/>
          <w:szCs w:val="24"/>
        </w:rPr>
      </w:pPr>
      <w:r w:rsidRPr="00372B7A">
        <w:rPr>
          <w:rFonts w:ascii="Calibri" w:hAnsi="Calibri" w:cs="Calibri"/>
          <w:sz w:val="24"/>
          <w:szCs w:val="24"/>
        </w:rPr>
        <w:t>b1) riposti e custoditi sottochiave</w:t>
      </w:r>
    </w:p>
    <w:p w14:paraId="24248DE3" w14:textId="77777777" w:rsidR="00DC122C" w:rsidRPr="00372B7A" w:rsidRDefault="00DC122C" w:rsidP="00DC122C">
      <w:pPr>
        <w:ind w:left="283"/>
        <w:rPr>
          <w:rFonts w:ascii="Calibri" w:hAnsi="Calibri" w:cs="Calibri"/>
          <w:sz w:val="24"/>
          <w:szCs w:val="24"/>
        </w:rPr>
      </w:pPr>
      <w:r w:rsidRPr="00372B7A">
        <w:rPr>
          <w:rFonts w:ascii="Calibri" w:hAnsi="Calibri" w:cs="Calibri"/>
          <w:sz w:val="24"/>
          <w:szCs w:val="24"/>
        </w:rPr>
        <w:t>b2) ovunque posti, durante l’orario di apertura al pubblico dei locali</w:t>
      </w:r>
    </w:p>
    <w:p w14:paraId="296407B8" w14:textId="77777777" w:rsidR="00DC122C" w:rsidRPr="00372B7A" w:rsidRDefault="00DC122C" w:rsidP="00DC122C">
      <w:pPr>
        <w:pStyle w:val="a"/>
        <w:ind w:left="283"/>
        <w:jc w:val="both"/>
        <w:rPr>
          <w:rFonts w:ascii="Calibri" w:hAnsi="Calibri" w:cs="Calibri"/>
          <w:szCs w:val="24"/>
        </w:rPr>
      </w:pPr>
      <w:r w:rsidRPr="00372B7A">
        <w:rPr>
          <w:rFonts w:ascii="Calibri" w:hAnsi="Calibri" w:cs="Calibri"/>
          <w:szCs w:val="24"/>
        </w:rPr>
        <w:t>b3) trasportati, a piedi o con qualunque mezzo, da dipendenti o persone incaricate mentre svolgono il servizio di portavalori,</w:t>
      </w:r>
    </w:p>
    <w:p w14:paraId="7D88F7E7" w14:textId="77777777" w:rsidR="00DC122C" w:rsidRPr="00372B7A" w:rsidRDefault="00DC122C" w:rsidP="00DC122C">
      <w:pPr>
        <w:rPr>
          <w:rFonts w:ascii="Calibri" w:hAnsi="Calibri" w:cs="Calibri"/>
          <w:sz w:val="24"/>
          <w:szCs w:val="24"/>
        </w:rPr>
      </w:pPr>
    </w:p>
    <w:p w14:paraId="0A9B65D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per danni diretti e materiali (compresa quindi la perdita, anche parziale) conseguenti anche a uno solo dei seguenti reati, e compresi i danni, anche vandalici, subiti dalle cose assicurate durante l’esecuzione del reato od il tentativo di commetterlo:</w:t>
      </w:r>
    </w:p>
    <w:p w14:paraId="069F7607" w14:textId="77777777" w:rsidR="00DC122C" w:rsidRPr="00372B7A" w:rsidRDefault="00DC122C" w:rsidP="00DC122C">
      <w:pPr>
        <w:numPr>
          <w:ilvl w:val="0"/>
          <w:numId w:val="1"/>
        </w:numPr>
        <w:rPr>
          <w:rFonts w:ascii="Calibri" w:hAnsi="Calibri" w:cs="Calibri"/>
          <w:sz w:val="24"/>
          <w:szCs w:val="24"/>
        </w:rPr>
      </w:pPr>
      <w:r w:rsidRPr="00372B7A">
        <w:rPr>
          <w:rFonts w:ascii="Calibri" w:hAnsi="Calibri" w:cs="Calibri"/>
          <w:sz w:val="24"/>
          <w:szCs w:val="24"/>
        </w:rPr>
        <w:t xml:space="preserve">furto come definito dall’art. 624 del </w:t>
      </w:r>
      <w:proofErr w:type="gramStart"/>
      <w:r w:rsidRPr="00372B7A">
        <w:rPr>
          <w:rFonts w:ascii="Calibri" w:hAnsi="Calibri" w:cs="Calibri"/>
          <w:sz w:val="24"/>
          <w:szCs w:val="24"/>
        </w:rPr>
        <w:t>Codice Penale</w:t>
      </w:r>
      <w:proofErr w:type="gramEnd"/>
      <w:r w:rsidRPr="00372B7A">
        <w:rPr>
          <w:rFonts w:ascii="Calibri" w:hAnsi="Calibri" w:cs="Calibri"/>
          <w:sz w:val="24"/>
          <w:szCs w:val="24"/>
        </w:rPr>
        <w:t>, nonché il furto con strappo e il furto con destrezza,</w:t>
      </w:r>
    </w:p>
    <w:p w14:paraId="2E7F9A80" w14:textId="77777777" w:rsidR="00DC122C" w:rsidRPr="00372B7A" w:rsidRDefault="00DC122C" w:rsidP="00DC122C">
      <w:pPr>
        <w:numPr>
          <w:ilvl w:val="0"/>
          <w:numId w:val="1"/>
        </w:numPr>
        <w:rPr>
          <w:rFonts w:ascii="Calibri" w:hAnsi="Calibri" w:cs="Calibri"/>
          <w:sz w:val="24"/>
          <w:szCs w:val="24"/>
        </w:rPr>
      </w:pPr>
      <w:r w:rsidRPr="00372B7A">
        <w:rPr>
          <w:rFonts w:ascii="Calibri" w:hAnsi="Calibri" w:cs="Calibri"/>
          <w:sz w:val="24"/>
          <w:szCs w:val="24"/>
        </w:rPr>
        <w:t>rapina come definita dall’art. 628 C.P., anche se iniziata all’esterno dei locali ove sono contenute le cose assicurate,</w:t>
      </w:r>
    </w:p>
    <w:p w14:paraId="7056DD90" w14:textId="77777777" w:rsidR="00DC122C" w:rsidRPr="00372B7A" w:rsidRDefault="00DC122C" w:rsidP="00DC122C">
      <w:pPr>
        <w:numPr>
          <w:ilvl w:val="0"/>
          <w:numId w:val="1"/>
        </w:numPr>
        <w:rPr>
          <w:rFonts w:ascii="Calibri" w:hAnsi="Calibri" w:cs="Calibri"/>
          <w:sz w:val="24"/>
          <w:szCs w:val="24"/>
        </w:rPr>
      </w:pPr>
      <w:r w:rsidRPr="00372B7A">
        <w:rPr>
          <w:rFonts w:ascii="Calibri" w:hAnsi="Calibri" w:cs="Calibri"/>
          <w:sz w:val="24"/>
          <w:szCs w:val="24"/>
        </w:rPr>
        <w:t>estorsione come definita dall’art. 629 C.P., anche qualora la violenza o la minaccia siano dirette ad una qualsiasi persona presente al momento del fatto.</w:t>
      </w:r>
    </w:p>
    <w:p w14:paraId="4F7EDEF0" w14:textId="77777777" w:rsidR="00DC122C" w:rsidRPr="00372B7A" w:rsidRDefault="00DC122C" w:rsidP="00DC122C">
      <w:pPr>
        <w:rPr>
          <w:rFonts w:ascii="Calibri" w:hAnsi="Calibri" w:cs="Calibri"/>
          <w:sz w:val="24"/>
          <w:szCs w:val="24"/>
        </w:rPr>
      </w:pPr>
    </w:p>
    <w:p w14:paraId="513B805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assicura anche, in aggiunta ai restanti indennizzi (</w:t>
      </w:r>
      <w:r w:rsidRPr="00372B7A">
        <w:rPr>
          <w:rFonts w:ascii="Calibri" w:hAnsi="Calibri" w:cs="Calibri"/>
          <w:b/>
          <w:sz w:val="24"/>
          <w:szCs w:val="24"/>
        </w:rPr>
        <w:t>fermo quanto precedentemente normato per la SEZIONE 1</w:t>
      </w:r>
      <w:r w:rsidRPr="00372B7A">
        <w:rPr>
          <w:rFonts w:ascii="Calibri" w:hAnsi="Calibri" w:cs="Calibri"/>
          <w:sz w:val="24"/>
          <w:szCs w:val="24"/>
        </w:rPr>
        <w:t>), le spese sostenute dall’Ente:</w:t>
      </w:r>
    </w:p>
    <w:p w14:paraId="72B6892D" w14:textId="77777777" w:rsidR="00DC122C" w:rsidRPr="00372B7A" w:rsidRDefault="00DC122C" w:rsidP="00DC122C">
      <w:pPr>
        <w:numPr>
          <w:ilvl w:val="0"/>
          <w:numId w:val="18"/>
        </w:numPr>
        <w:tabs>
          <w:tab w:val="clear" w:pos="284"/>
          <w:tab w:val="clear" w:pos="360"/>
          <w:tab w:val="clear" w:pos="567"/>
        </w:tabs>
        <w:rPr>
          <w:rFonts w:ascii="Calibri" w:hAnsi="Calibri" w:cs="Calibri"/>
          <w:sz w:val="24"/>
          <w:szCs w:val="24"/>
        </w:rPr>
      </w:pPr>
      <w:r w:rsidRPr="00372B7A">
        <w:rPr>
          <w:rFonts w:ascii="Calibri" w:hAnsi="Calibri" w:cs="Calibri"/>
          <w:sz w:val="24"/>
          <w:szCs w:val="24"/>
        </w:rPr>
        <w:t>per rimediare ai guasti e danni ai locali, ai fissi, infissi, serramenti, impianti (anche di prevenzione e protezione), cagionati dagli autori dei reati nella esecuzione o nel tentativo di commetterli senza l’applicazione della regola proporzionale e fino alla concorrenza per sinistro ed anno dell’importo a tale titolo previsto nella scheda di conteggio del premio.</w:t>
      </w:r>
    </w:p>
    <w:p w14:paraId="5FB976D0" w14:textId="77777777" w:rsidR="00DC122C" w:rsidRPr="00372B7A" w:rsidRDefault="00DC122C" w:rsidP="00DC122C">
      <w:pPr>
        <w:rPr>
          <w:rFonts w:ascii="Calibri" w:hAnsi="Calibri" w:cs="Calibri"/>
          <w:sz w:val="24"/>
          <w:szCs w:val="24"/>
        </w:rPr>
      </w:pPr>
    </w:p>
    <w:p w14:paraId="690FDFF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prestazioni del contratto sono efficaci anche qualora il sinistro sia causato da colpa grave del Contraente e/o Assicurato, nonché da dolo o colpa grave dei componenti gli Organi e Organismi Istituzionali, dei Direttori, dirigenti, dipendenti, preposti e operatori dell’Ente.</w:t>
      </w:r>
    </w:p>
    <w:p w14:paraId="210F7E0A"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7753BB48" w14:textId="77777777" w:rsidTr="0089378C">
        <w:tc>
          <w:tcPr>
            <w:tcW w:w="5000" w:type="pct"/>
          </w:tcPr>
          <w:p w14:paraId="6A631CC6" w14:textId="77777777" w:rsidR="00DC122C" w:rsidRPr="00372B7A" w:rsidRDefault="00DC122C" w:rsidP="0089378C">
            <w:pPr>
              <w:pStyle w:val="Titolo1"/>
              <w:rPr>
                <w:rFonts w:ascii="Calibri" w:hAnsi="Calibri" w:cs="Calibri"/>
                <w:szCs w:val="24"/>
              </w:rPr>
            </w:pPr>
            <w:bookmarkStart w:id="149" w:name="_Toc144635841"/>
            <w:bookmarkStart w:id="150" w:name="_Toc165435888"/>
            <w:bookmarkStart w:id="151" w:name="_Ref227562870"/>
            <w:bookmarkStart w:id="152" w:name="_Toc227570736"/>
            <w:bookmarkStart w:id="153" w:name="_Toc227570793"/>
            <w:bookmarkStart w:id="154" w:name="_Toc227570889"/>
            <w:bookmarkStart w:id="155" w:name="_Toc351114759"/>
            <w:bookmarkStart w:id="156" w:name="_Toc379966502"/>
            <w:r w:rsidRPr="00372B7A">
              <w:rPr>
                <w:rFonts w:ascii="Calibri" w:hAnsi="Calibri" w:cs="Calibri"/>
                <w:szCs w:val="24"/>
              </w:rPr>
              <w:t>Art. 22: Efficacia, estensioni e limitazioni della garanzia</w:t>
            </w:r>
            <w:bookmarkEnd w:id="149"/>
            <w:bookmarkEnd w:id="150"/>
            <w:bookmarkEnd w:id="151"/>
            <w:bookmarkEnd w:id="152"/>
            <w:bookmarkEnd w:id="153"/>
            <w:bookmarkEnd w:id="154"/>
            <w:bookmarkEnd w:id="155"/>
            <w:bookmarkEnd w:id="156"/>
          </w:p>
        </w:tc>
      </w:tr>
    </w:tbl>
    <w:p w14:paraId="6244B3D0" w14:textId="77777777" w:rsidR="00DC122C" w:rsidRPr="00372B7A" w:rsidRDefault="00DC122C" w:rsidP="00DC122C">
      <w:pPr>
        <w:rPr>
          <w:rFonts w:ascii="Calibri" w:hAnsi="Calibri" w:cs="Calibri"/>
          <w:sz w:val="24"/>
          <w:szCs w:val="24"/>
        </w:rPr>
      </w:pPr>
    </w:p>
    <w:p w14:paraId="00B319BE" w14:textId="77777777" w:rsidR="00DC122C" w:rsidRPr="00372B7A" w:rsidRDefault="00DC122C" w:rsidP="00DC122C">
      <w:pPr>
        <w:numPr>
          <w:ilvl w:val="0"/>
          <w:numId w:val="9"/>
        </w:numPr>
        <w:rPr>
          <w:rFonts w:ascii="Calibri" w:hAnsi="Calibri" w:cs="Calibri"/>
          <w:sz w:val="24"/>
          <w:szCs w:val="24"/>
        </w:rPr>
      </w:pPr>
      <w:r w:rsidRPr="00372B7A">
        <w:rPr>
          <w:rFonts w:ascii="Calibri" w:hAnsi="Calibri" w:cs="Calibri"/>
          <w:sz w:val="24"/>
          <w:szCs w:val="24"/>
        </w:rPr>
        <w:t xml:space="preserve">La garanzia furto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operante:</w:t>
      </w:r>
    </w:p>
    <w:p w14:paraId="71EF4611"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per i beni lett. a), b1) e b2) dell’art. Oggetto dell’assicurazione della presente Sezione posti all’interno di immobili, se l’autore del reato:</w:t>
      </w:r>
    </w:p>
    <w:p w14:paraId="035FF54A" w14:textId="77777777" w:rsidR="00DC122C" w:rsidRPr="00372B7A" w:rsidRDefault="00DC122C" w:rsidP="00DC122C">
      <w:pPr>
        <w:numPr>
          <w:ilvl w:val="0"/>
          <w:numId w:val="11"/>
        </w:numPr>
        <w:tabs>
          <w:tab w:val="clear" w:pos="720"/>
          <w:tab w:val="num" w:pos="1068"/>
        </w:tabs>
        <w:ind w:left="1068"/>
        <w:rPr>
          <w:rFonts w:ascii="Calibri" w:hAnsi="Calibri" w:cs="Calibri"/>
          <w:sz w:val="24"/>
          <w:szCs w:val="24"/>
        </w:rPr>
      </w:pPr>
      <w:r w:rsidRPr="00372B7A">
        <w:rPr>
          <w:rFonts w:ascii="Calibri" w:hAnsi="Calibri" w:cs="Calibri"/>
          <w:sz w:val="24"/>
          <w:szCs w:val="24"/>
        </w:rPr>
        <w:t xml:space="preserve">si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introdotto nei locali o immobili contenenti le cose assicurate mediante uno dei seguenti sistemi:</w:t>
      </w:r>
    </w:p>
    <w:p w14:paraId="1351C152" w14:textId="77777777" w:rsidR="00DC122C" w:rsidRPr="00372B7A" w:rsidRDefault="00DC122C" w:rsidP="00DC122C">
      <w:pPr>
        <w:numPr>
          <w:ilvl w:val="0"/>
          <w:numId w:val="10"/>
        </w:numPr>
        <w:tabs>
          <w:tab w:val="clear" w:pos="360"/>
          <w:tab w:val="num" w:pos="720"/>
        </w:tabs>
        <w:ind w:left="1351"/>
        <w:rPr>
          <w:rFonts w:ascii="Calibri" w:hAnsi="Calibri" w:cs="Calibri"/>
          <w:sz w:val="24"/>
          <w:szCs w:val="24"/>
        </w:rPr>
      </w:pPr>
      <w:r w:rsidRPr="00372B7A">
        <w:rPr>
          <w:rFonts w:ascii="Calibri" w:hAnsi="Calibri" w:cs="Calibri"/>
          <w:sz w:val="24"/>
          <w:szCs w:val="24"/>
        </w:rPr>
        <w:t>scasso, rottura, forzatura o rimozione di porte, finestre, pareti, soffitti, lucernari, e simili;</w:t>
      </w:r>
    </w:p>
    <w:p w14:paraId="42722B6C" w14:textId="77777777" w:rsidR="00DC122C" w:rsidRPr="00372B7A" w:rsidRDefault="00DC122C" w:rsidP="00DC122C">
      <w:pPr>
        <w:numPr>
          <w:ilvl w:val="0"/>
          <w:numId w:val="10"/>
        </w:numPr>
        <w:tabs>
          <w:tab w:val="clear" w:pos="360"/>
          <w:tab w:val="num" w:pos="720"/>
        </w:tabs>
        <w:ind w:left="1351"/>
        <w:rPr>
          <w:rFonts w:ascii="Calibri" w:hAnsi="Calibri" w:cs="Calibri"/>
          <w:sz w:val="24"/>
          <w:szCs w:val="24"/>
        </w:rPr>
      </w:pPr>
      <w:r w:rsidRPr="00372B7A">
        <w:rPr>
          <w:rFonts w:ascii="Calibri" w:hAnsi="Calibri" w:cs="Calibri"/>
          <w:sz w:val="24"/>
          <w:szCs w:val="24"/>
        </w:rPr>
        <w:t>apertura delle serrature o disattivazione dei sistemi di allarme attuate con uso di chiavi, anche elettroniche, false, o autentiche se reperite in modo fraudolento, grimaldelli o simili arnesi, o altri congegni, anche elettronici,</w:t>
      </w:r>
    </w:p>
    <w:p w14:paraId="30F8B6C3" w14:textId="77777777" w:rsidR="00DC122C" w:rsidRPr="00372B7A" w:rsidRDefault="00DC122C" w:rsidP="00DC122C">
      <w:pPr>
        <w:numPr>
          <w:ilvl w:val="0"/>
          <w:numId w:val="10"/>
        </w:numPr>
        <w:tabs>
          <w:tab w:val="clear" w:pos="360"/>
          <w:tab w:val="num" w:pos="720"/>
        </w:tabs>
        <w:ind w:left="1351"/>
        <w:rPr>
          <w:rFonts w:ascii="Calibri" w:hAnsi="Calibri" w:cs="Calibri"/>
          <w:sz w:val="24"/>
          <w:szCs w:val="24"/>
        </w:rPr>
      </w:pPr>
      <w:r w:rsidRPr="00372B7A">
        <w:rPr>
          <w:rFonts w:ascii="Calibri" w:hAnsi="Calibri" w:cs="Calibri"/>
          <w:sz w:val="24"/>
          <w:szCs w:val="24"/>
        </w:rPr>
        <w:lastRenderedPageBreak/>
        <w:t>via diversa da quella destinata al transito ordinario, purché con superamento di ostacoli o ripari tali da non poter essere superati se non con mezzi artificiali o con agilità personale,</w:t>
      </w:r>
    </w:p>
    <w:p w14:paraId="5088193A" w14:textId="77777777" w:rsidR="00DC122C" w:rsidRPr="00372B7A" w:rsidRDefault="00DC122C" w:rsidP="00DC122C">
      <w:pPr>
        <w:numPr>
          <w:ilvl w:val="0"/>
          <w:numId w:val="10"/>
        </w:numPr>
        <w:tabs>
          <w:tab w:val="clear" w:pos="360"/>
          <w:tab w:val="num" w:pos="720"/>
        </w:tabs>
        <w:ind w:left="1351"/>
        <w:rPr>
          <w:rFonts w:ascii="Calibri" w:hAnsi="Calibri" w:cs="Calibri"/>
          <w:sz w:val="24"/>
          <w:szCs w:val="24"/>
        </w:rPr>
      </w:pPr>
      <w:r w:rsidRPr="00372B7A">
        <w:rPr>
          <w:rFonts w:ascii="Calibri" w:hAnsi="Calibri" w:cs="Calibri"/>
          <w:sz w:val="24"/>
          <w:szCs w:val="24"/>
        </w:rPr>
        <w:t>in altro modo, rimanendovi clandestinamente ed abbia poi asportato la refurtiva a locali chiusi.;</w:t>
      </w:r>
    </w:p>
    <w:p w14:paraId="103C9D5D" w14:textId="77777777" w:rsidR="00DC122C" w:rsidRPr="00372B7A" w:rsidRDefault="00DC122C" w:rsidP="00DC122C">
      <w:pPr>
        <w:numPr>
          <w:ilvl w:val="0"/>
          <w:numId w:val="11"/>
        </w:numPr>
        <w:tabs>
          <w:tab w:val="clear" w:pos="720"/>
          <w:tab w:val="num" w:pos="1068"/>
        </w:tabs>
        <w:ind w:left="1068"/>
        <w:rPr>
          <w:rFonts w:ascii="Calibri" w:hAnsi="Calibri" w:cs="Calibri"/>
          <w:sz w:val="24"/>
          <w:szCs w:val="24"/>
        </w:rPr>
      </w:pPr>
      <w:r w:rsidRPr="00372B7A">
        <w:rPr>
          <w:rFonts w:ascii="Calibri" w:hAnsi="Calibri" w:cs="Calibri"/>
          <w:sz w:val="24"/>
          <w:szCs w:val="24"/>
        </w:rPr>
        <w:t xml:space="preserve">si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introdotto nei locali o immobili contenenti le cose assicurate mediante sistemi diversi da quelli innanzi descritti purché abbia poi violato i mezzi di custodia che contenevano i beni assicurati mediante scasso, rottura, forzatura dei medesimi e/o mediante uno dei sistemi di cui al punto (b) che precede.</w:t>
      </w:r>
    </w:p>
    <w:p w14:paraId="006DC3B8"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per i beni lett. a) posti su veicoli, se gli stessi sono riposti a bordo del veicolo in parti dello stesso chiuse a chiave;</w:t>
      </w:r>
    </w:p>
    <w:p w14:paraId="0DFA0F89"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 xml:space="preserve">per i beni lett. a) quali fissi, infissi, impianti, recinzioni, cancellate ed in generale quant’altro facente parte o destinato a servizio e/o ornamento di Beni Immobili nonché per ogni altro Bene Mobile (comprese quindi le apparecchiature elettroniche) posto per sua stessa natura e/o per destinazione d’uso all’aperto (c.d. </w:t>
      </w:r>
      <w:r w:rsidRPr="00372B7A">
        <w:rPr>
          <w:rFonts w:ascii="Calibri" w:hAnsi="Calibri" w:cs="Calibri"/>
          <w:b/>
          <w:sz w:val="24"/>
          <w:szCs w:val="24"/>
        </w:rPr>
        <w:t>Beni all’aperto</w:t>
      </w:r>
      <w:r w:rsidRPr="00372B7A">
        <w:rPr>
          <w:rFonts w:ascii="Calibri" w:hAnsi="Calibri" w:cs="Calibri"/>
          <w:sz w:val="24"/>
          <w:szCs w:val="24"/>
        </w:rPr>
        <w:t>), purché, al momento del reato, tali beni fossero saldamente fissati al suolo o ai Beni Immobili o a supporti fissi in generale.</w:t>
      </w:r>
    </w:p>
    <w:p w14:paraId="4D32BC42"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per i beni lett. b1) contenuti in apparecchiature con accesso anche dall’esterno, anche con sola effrazione o scasso della parte esterna dell’apparecchiatura e/o con sottrazione dei beni insieme all’Apparecchiatura stessa;</w:t>
      </w:r>
    </w:p>
    <w:p w14:paraId="2E6D0BE1" w14:textId="77777777" w:rsidR="00DC122C" w:rsidRPr="00372B7A" w:rsidRDefault="00DC122C" w:rsidP="00DC122C">
      <w:pPr>
        <w:numPr>
          <w:ilvl w:val="0"/>
          <w:numId w:val="32"/>
        </w:numPr>
        <w:tabs>
          <w:tab w:val="clear" w:pos="567"/>
          <w:tab w:val="clear" w:pos="720"/>
        </w:tabs>
        <w:rPr>
          <w:rFonts w:ascii="Calibri" w:hAnsi="Calibri" w:cs="Calibri"/>
          <w:sz w:val="24"/>
          <w:szCs w:val="24"/>
        </w:rPr>
      </w:pPr>
      <w:r w:rsidRPr="00372B7A">
        <w:rPr>
          <w:rFonts w:ascii="Calibri" w:hAnsi="Calibri" w:cs="Calibri"/>
          <w:sz w:val="24"/>
          <w:szCs w:val="24"/>
        </w:rPr>
        <w:t>in caso di furto con destrezza (</w:t>
      </w:r>
      <w:proofErr w:type="gramStart"/>
      <w:r w:rsidRPr="00372B7A">
        <w:rPr>
          <w:rFonts w:ascii="Calibri" w:hAnsi="Calibri" w:cs="Calibri"/>
          <w:sz w:val="24"/>
          <w:szCs w:val="24"/>
        </w:rPr>
        <w:t>senza cioè</w:t>
      </w:r>
      <w:proofErr w:type="gramEnd"/>
      <w:r w:rsidRPr="00372B7A">
        <w:rPr>
          <w:rFonts w:ascii="Calibri" w:hAnsi="Calibri" w:cs="Calibri"/>
          <w:sz w:val="24"/>
          <w:szCs w:val="24"/>
        </w:rPr>
        <w:t xml:space="preserve"> scasso, forzatura o altri sistemi prima descritti), se al momento del reato vi era presenza di persone all’interno dell’immobile.</w:t>
      </w:r>
    </w:p>
    <w:p w14:paraId="286D7515" w14:textId="77777777" w:rsidR="00DC122C" w:rsidRPr="00372B7A" w:rsidRDefault="00DC122C" w:rsidP="00DC122C">
      <w:pPr>
        <w:rPr>
          <w:rFonts w:ascii="Calibri" w:hAnsi="Calibri" w:cs="Calibri"/>
          <w:sz w:val="24"/>
          <w:szCs w:val="24"/>
        </w:rPr>
      </w:pPr>
    </w:p>
    <w:p w14:paraId="0A315EE7" w14:textId="77777777" w:rsidR="00DC122C" w:rsidRPr="00372B7A" w:rsidRDefault="00DC122C" w:rsidP="00DC122C">
      <w:pPr>
        <w:numPr>
          <w:ilvl w:val="0"/>
          <w:numId w:val="9"/>
        </w:numPr>
        <w:rPr>
          <w:rFonts w:ascii="Calibri" w:hAnsi="Calibri" w:cs="Calibri"/>
          <w:sz w:val="24"/>
          <w:szCs w:val="24"/>
        </w:rPr>
      </w:pPr>
      <w:r w:rsidRPr="00372B7A">
        <w:rPr>
          <w:rFonts w:ascii="Calibri" w:hAnsi="Calibri" w:cs="Calibri"/>
          <w:sz w:val="24"/>
          <w:szCs w:val="24"/>
        </w:rPr>
        <w:t>Per il denaro, titoli e valori lett. b3), la garanzia comprende anche:</w:t>
      </w:r>
    </w:p>
    <w:p w14:paraId="23128735" w14:textId="77777777" w:rsidR="00DC122C" w:rsidRPr="00372B7A" w:rsidRDefault="00DC122C" w:rsidP="00DC122C">
      <w:pPr>
        <w:numPr>
          <w:ilvl w:val="0"/>
          <w:numId w:val="1"/>
        </w:numPr>
        <w:ind w:left="567"/>
        <w:rPr>
          <w:rFonts w:ascii="Calibri" w:hAnsi="Calibri" w:cs="Calibri"/>
          <w:sz w:val="24"/>
          <w:szCs w:val="24"/>
        </w:rPr>
      </w:pPr>
      <w:r w:rsidRPr="00372B7A">
        <w:rPr>
          <w:rFonts w:ascii="Calibri" w:hAnsi="Calibri" w:cs="Calibri"/>
          <w:sz w:val="24"/>
          <w:szCs w:val="24"/>
        </w:rPr>
        <w:t>il furto avvenuto in seguito ad infortunio od improvviso malore della persona incaricata del trasporto,</w:t>
      </w:r>
    </w:p>
    <w:p w14:paraId="18D9B414" w14:textId="77777777" w:rsidR="00DC122C" w:rsidRPr="00372B7A" w:rsidRDefault="00DC122C" w:rsidP="00DC122C">
      <w:pPr>
        <w:numPr>
          <w:ilvl w:val="0"/>
          <w:numId w:val="1"/>
        </w:numPr>
        <w:ind w:left="567"/>
        <w:rPr>
          <w:rFonts w:ascii="Calibri" w:hAnsi="Calibri" w:cs="Calibri"/>
          <w:sz w:val="24"/>
          <w:szCs w:val="24"/>
        </w:rPr>
      </w:pPr>
      <w:r w:rsidRPr="00372B7A">
        <w:rPr>
          <w:rFonts w:ascii="Calibri" w:hAnsi="Calibri" w:cs="Calibri"/>
          <w:sz w:val="24"/>
          <w:szCs w:val="24"/>
        </w:rPr>
        <w:t>il furto con strappo,</w:t>
      </w:r>
    </w:p>
    <w:p w14:paraId="72DE231A" w14:textId="77777777" w:rsidR="00DC122C" w:rsidRPr="00372B7A" w:rsidRDefault="00DC122C" w:rsidP="00DC122C">
      <w:pPr>
        <w:numPr>
          <w:ilvl w:val="0"/>
          <w:numId w:val="1"/>
        </w:numPr>
        <w:ind w:left="567"/>
        <w:rPr>
          <w:rFonts w:ascii="Calibri" w:hAnsi="Calibri" w:cs="Calibri"/>
          <w:sz w:val="24"/>
          <w:szCs w:val="24"/>
        </w:rPr>
      </w:pPr>
      <w:r w:rsidRPr="00372B7A">
        <w:rPr>
          <w:rFonts w:ascii="Calibri" w:hAnsi="Calibri" w:cs="Calibri"/>
          <w:sz w:val="24"/>
          <w:szCs w:val="24"/>
        </w:rPr>
        <w:t>il furto con destrezza, limitatamente ai casi in cui la persona incaricata del trasporto del denaro, titoli o valori abbia gli stessi indosso o a portata di mano,</w:t>
      </w:r>
    </w:p>
    <w:p w14:paraId="4EF5935B" w14:textId="77777777" w:rsidR="00DC122C" w:rsidRPr="00372B7A" w:rsidRDefault="00DC122C" w:rsidP="00DC122C">
      <w:pPr>
        <w:ind w:left="283"/>
        <w:rPr>
          <w:rFonts w:ascii="Calibri" w:hAnsi="Calibri" w:cs="Calibri"/>
          <w:sz w:val="24"/>
          <w:szCs w:val="24"/>
        </w:rPr>
      </w:pPr>
      <w:r w:rsidRPr="00372B7A">
        <w:rPr>
          <w:rFonts w:ascii="Calibri" w:hAnsi="Calibri" w:cs="Calibri"/>
          <w:sz w:val="24"/>
          <w:szCs w:val="24"/>
        </w:rPr>
        <w:t xml:space="preserve">ed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operante solo per le persone di età superiore ai 18 anni ma non superiore ai 70 anni ed in genere per le persone che non abbiano menomazioni fisiche tali da renderle inadatte al servizio di portavalori.</w:t>
      </w:r>
    </w:p>
    <w:p w14:paraId="3E22EE17" w14:textId="77777777" w:rsidR="00DC122C" w:rsidRPr="00372B7A" w:rsidRDefault="00DC122C" w:rsidP="00DC122C">
      <w:pPr>
        <w:rPr>
          <w:rFonts w:ascii="Calibri" w:hAnsi="Calibri" w:cs="Calibri"/>
          <w:sz w:val="24"/>
          <w:szCs w:val="24"/>
        </w:rPr>
      </w:pPr>
    </w:p>
    <w:p w14:paraId="5D14AEA3" w14:textId="77777777" w:rsidR="00DC122C" w:rsidRPr="00372B7A" w:rsidRDefault="00DC122C" w:rsidP="00DC122C">
      <w:pPr>
        <w:numPr>
          <w:ilvl w:val="0"/>
          <w:numId w:val="9"/>
        </w:numPr>
        <w:rPr>
          <w:rFonts w:ascii="Calibri" w:hAnsi="Calibri" w:cs="Calibri"/>
          <w:sz w:val="24"/>
          <w:szCs w:val="24"/>
        </w:rPr>
      </w:pPr>
      <w:r w:rsidRPr="00372B7A">
        <w:rPr>
          <w:rFonts w:ascii="Calibri" w:hAnsi="Calibri" w:cs="Calibri"/>
          <w:sz w:val="24"/>
          <w:szCs w:val="24"/>
        </w:rPr>
        <w:t>La copertura assicurativa opera anche:</w:t>
      </w:r>
    </w:p>
    <w:p w14:paraId="7D7C8B96" w14:textId="77777777" w:rsidR="00DC122C" w:rsidRPr="00372B7A" w:rsidRDefault="00DC122C" w:rsidP="00DC122C">
      <w:pPr>
        <w:numPr>
          <w:ilvl w:val="0"/>
          <w:numId w:val="1"/>
        </w:numPr>
        <w:ind w:left="566"/>
        <w:rPr>
          <w:rFonts w:ascii="Calibri" w:hAnsi="Calibri" w:cs="Calibri"/>
          <w:sz w:val="24"/>
          <w:szCs w:val="24"/>
        </w:rPr>
      </w:pPr>
      <w:r w:rsidRPr="00372B7A">
        <w:rPr>
          <w:rFonts w:ascii="Calibri" w:hAnsi="Calibri" w:cs="Calibri"/>
          <w:sz w:val="24"/>
          <w:szCs w:val="24"/>
        </w:rPr>
        <w:t>a favore dei beni e valori dei dipendenti e utenti, anche se non sottochiave e fino alla concorrenza dell’importo a tale titolo indicato nella scheda riepilogativa di SCOPERTI, FRANCHIGIE E/O SOTTOLIMITI DI INDENNIZZO.</w:t>
      </w:r>
    </w:p>
    <w:p w14:paraId="2E03FAAC" w14:textId="77777777" w:rsidR="00DC122C" w:rsidRPr="00372B7A" w:rsidRDefault="00DC122C" w:rsidP="00DC122C">
      <w:pPr>
        <w:rPr>
          <w:rFonts w:ascii="Calibri" w:hAnsi="Calibri" w:cs="Calibri"/>
          <w:sz w:val="24"/>
          <w:szCs w:val="24"/>
        </w:rPr>
      </w:pPr>
    </w:p>
    <w:p w14:paraId="69B451A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Fermo quanto sopra normato, condizione essenziale per l’</w:t>
      </w:r>
      <w:proofErr w:type="spellStart"/>
      <w:r w:rsidRPr="00372B7A">
        <w:rPr>
          <w:rFonts w:ascii="Calibri" w:hAnsi="Calibri" w:cs="Calibri"/>
          <w:sz w:val="24"/>
          <w:szCs w:val="24"/>
        </w:rPr>
        <w:t>indennizzabilità</w:t>
      </w:r>
      <w:proofErr w:type="spellEnd"/>
      <w:r w:rsidRPr="00372B7A">
        <w:rPr>
          <w:rFonts w:ascii="Calibri" w:hAnsi="Calibri" w:cs="Calibri"/>
          <w:sz w:val="24"/>
          <w:szCs w:val="24"/>
        </w:rPr>
        <w:t xml:space="preserve"> dei danni di cui al punto 1.I che precede, è che ogni apertura dei locali contenenti le cose assicurate, situata in linea verticale a meno di 4 metri dal suolo, da superfici acquee, da ripiani (quali ballatoi, scale, terrazze, tettoie e simili), accessibili e praticabili dall'esterno senza impiego di particolare agilità personale o di mezzi artificiosi (quali scale, corde e simili), sia difesa da almeno uno dei seguenti mezzi:</w:t>
      </w:r>
    </w:p>
    <w:p w14:paraId="45AD6436" w14:textId="77777777" w:rsidR="00DC122C" w:rsidRPr="00372B7A" w:rsidRDefault="00DC122C" w:rsidP="00DC122C">
      <w:pPr>
        <w:rPr>
          <w:rFonts w:ascii="Calibri" w:hAnsi="Calibri" w:cs="Calibri"/>
          <w:sz w:val="24"/>
          <w:szCs w:val="24"/>
        </w:rPr>
      </w:pPr>
    </w:p>
    <w:p w14:paraId="27EA3EB7" w14:textId="77777777" w:rsidR="00DC122C" w:rsidRPr="00372B7A" w:rsidRDefault="00DC122C" w:rsidP="00DC122C">
      <w:pPr>
        <w:numPr>
          <w:ilvl w:val="0"/>
          <w:numId w:val="31"/>
        </w:numPr>
        <w:tabs>
          <w:tab w:val="clear" w:pos="284"/>
          <w:tab w:val="clear" w:pos="360"/>
          <w:tab w:val="clear" w:pos="567"/>
        </w:tabs>
        <w:rPr>
          <w:rFonts w:ascii="Calibri" w:hAnsi="Calibri" w:cs="Calibri"/>
          <w:sz w:val="24"/>
          <w:szCs w:val="24"/>
        </w:rPr>
      </w:pPr>
      <w:r w:rsidRPr="00372B7A">
        <w:rPr>
          <w:rFonts w:ascii="Calibri" w:hAnsi="Calibri" w:cs="Calibri"/>
          <w:sz w:val="24"/>
          <w:szCs w:val="24"/>
        </w:rPr>
        <w:t>serramenti in legno, materia plastica rigida, vetri stratificati di sicurezza, metallo o lega metallica, altri simili materiali comunemente impiegati nell'edilizia; il tutto totalmente fisso o chiuso con congegni manovrabili esclusivamente dall'interno, oppure chiuso con serrature o lucchetti;</w:t>
      </w:r>
    </w:p>
    <w:p w14:paraId="6074B6D0" w14:textId="77777777" w:rsidR="00DC122C" w:rsidRPr="00372B7A" w:rsidRDefault="00DC122C" w:rsidP="00DC122C">
      <w:pPr>
        <w:numPr>
          <w:ilvl w:val="0"/>
          <w:numId w:val="31"/>
        </w:numPr>
        <w:tabs>
          <w:tab w:val="clear" w:pos="284"/>
          <w:tab w:val="clear" w:pos="360"/>
          <w:tab w:val="clear" w:pos="567"/>
        </w:tabs>
        <w:rPr>
          <w:rFonts w:ascii="Calibri" w:hAnsi="Calibri" w:cs="Calibri"/>
          <w:sz w:val="24"/>
          <w:szCs w:val="24"/>
        </w:rPr>
      </w:pPr>
      <w:r w:rsidRPr="00372B7A">
        <w:rPr>
          <w:rFonts w:ascii="Calibri" w:hAnsi="Calibri" w:cs="Calibri"/>
          <w:sz w:val="24"/>
          <w:szCs w:val="24"/>
        </w:rPr>
        <w:lastRenderedPageBreak/>
        <w:t>inferriate (considerando tali anche quelle costituite da barre di metallo o di lega metallica diversi dal ferro) fissate nei muri o nella struttura dei serramenti.</w:t>
      </w:r>
    </w:p>
    <w:p w14:paraId="78963C93" w14:textId="77777777" w:rsidR="00DC122C" w:rsidRPr="00372B7A" w:rsidRDefault="00DC122C" w:rsidP="00DC122C">
      <w:pPr>
        <w:rPr>
          <w:rFonts w:ascii="Calibri" w:hAnsi="Calibri" w:cs="Calibri"/>
          <w:sz w:val="24"/>
          <w:szCs w:val="24"/>
        </w:rPr>
      </w:pPr>
    </w:p>
    <w:p w14:paraId="369ECCA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Nelle inferriate e nei serramenti di metallo o di lega metallica sono ammesse luci se rettangolari non superiori a cm. 18 x 50 o, se non rettangolari, di forma inscrivibile nei </w:t>
      </w:r>
      <w:proofErr w:type="gramStart"/>
      <w:r w:rsidRPr="00372B7A">
        <w:rPr>
          <w:rFonts w:ascii="Calibri" w:hAnsi="Calibri" w:cs="Calibri"/>
          <w:sz w:val="24"/>
          <w:szCs w:val="24"/>
        </w:rPr>
        <w:t>predetti</w:t>
      </w:r>
      <w:proofErr w:type="gramEnd"/>
      <w:r w:rsidRPr="00372B7A">
        <w:rPr>
          <w:rFonts w:ascii="Calibri" w:hAnsi="Calibri" w:cs="Calibri"/>
          <w:sz w:val="24"/>
          <w:szCs w:val="24"/>
        </w:rPr>
        <w:t xml:space="preserve"> rettangoli o di superficie non superiori a cmq 400, o, comunque tali, se superiori alle predette misure, da non consentire l'accesso ai locali contenenti le cose assicurate se non con effrazione delle relative strutture o dei congegni di chiusura.</w:t>
      </w:r>
    </w:p>
    <w:p w14:paraId="051D5F29" w14:textId="77777777" w:rsidR="00DC122C" w:rsidRPr="00372B7A" w:rsidRDefault="00DC122C" w:rsidP="00DC122C">
      <w:pPr>
        <w:rPr>
          <w:rFonts w:ascii="Calibri" w:hAnsi="Calibri" w:cs="Calibri"/>
          <w:sz w:val="24"/>
          <w:szCs w:val="24"/>
        </w:rPr>
      </w:pPr>
    </w:p>
    <w:p w14:paraId="52D8687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 deroga di quanto precede, l’assicurazione è operante - previa applicazione di uno scoperto del 20% minimo 5.000,00- anche nel caso in cui il furto sia stato commesso in presenza di un mezzo di chiusura di valenza inferiore rispetto a quanto innanzi descritto.</w:t>
      </w:r>
    </w:p>
    <w:p w14:paraId="532D268D" w14:textId="77777777" w:rsidR="00DC122C" w:rsidRPr="00372B7A" w:rsidRDefault="00DC122C" w:rsidP="00DC122C">
      <w:pPr>
        <w:rPr>
          <w:rFonts w:ascii="Calibri" w:hAnsi="Calibri" w:cs="Calibri"/>
          <w:sz w:val="24"/>
          <w:szCs w:val="24"/>
        </w:rPr>
      </w:pPr>
    </w:p>
    <w:p w14:paraId="062CD05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beni e manufatti in rame si intendono coperti dalla presente sezione di polizza fino al limite massimo e con gli scoperti/franchigie indicati nella scheda riepilogativa di SCOPERTI, FRANCHIGIE E/O SOTTOLIMITI DI INDENNIZZO. Per tali enti, in deroga a quanto previsto dell’articolo 24, non sarà previsto alcun reintegro automatico.</w:t>
      </w:r>
    </w:p>
    <w:p w14:paraId="00410FF2" w14:textId="77777777" w:rsidR="00DC122C" w:rsidRPr="00372B7A" w:rsidRDefault="00DC122C" w:rsidP="00DC122C">
      <w:pPr>
        <w:rPr>
          <w:rFonts w:ascii="Calibri" w:hAnsi="Calibri" w:cs="Calibri"/>
          <w:sz w:val="24"/>
          <w:szCs w:val="24"/>
        </w:rPr>
      </w:pPr>
      <w:bookmarkStart w:id="157" w:name="_Toc144635842"/>
      <w:bookmarkStart w:id="158" w:name="_Toc165435889"/>
      <w:bookmarkStart w:id="159" w:name="_Toc227570737"/>
      <w:bookmarkStart w:id="160" w:name="_Toc227570794"/>
      <w:bookmarkStart w:id="161" w:name="_Toc227570890"/>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2A3C0C96" w14:textId="77777777" w:rsidTr="0089378C">
        <w:tc>
          <w:tcPr>
            <w:tcW w:w="9495" w:type="dxa"/>
          </w:tcPr>
          <w:p w14:paraId="5B0D59D4" w14:textId="77777777" w:rsidR="00DC122C" w:rsidRPr="00372B7A" w:rsidRDefault="00DC122C" w:rsidP="0089378C">
            <w:pPr>
              <w:pStyle w:val="Titolo1"/>
              <w:rPr>
                <w:rFonts w:ascii="Calibri" w:hAnsi="Calibri" w:cs="Calibri"/>
                <w:szCs w:val="24"/>
              </w:rPr>
            </w:pPr>
            <w:bookmarkStart w:id="162" w:name="_Toc144635843"/>
            <w:bookmarkStart w:id="163" w:name="_Toc165435890"/>
            <w:bookmarkStart w:id="164" w:name="_Toc227570738"/>
            <w:bookmarkStart w:id="165" w:name="_Toc227570795"/>
            <w:bookmarkStart w:id="166" w:name="_Toc227570891"/>
            <w:bookmarkStart w:id="167" w:name="_Toc351114760"/>
            <w:bookmarkStart w:id="168" w:name="_Toc379966503"/>
            <w:r w:rsidRPr="00372B7A">
              <w:rPr>
                <w:rFonts w:ascii="Calibri" w:hAnsi="Calibri" w:cs="Calibri"/>
                <w:szCs w:val="24"/>
              </w:rPr>
              <w:t>Art. 23: Recupero delle cose rubate</w:t>
            </w:r>
            <w:bookmarkEnd w:id="162"/>
            <w:bookmarkEnd w:id="163"/>
            <w:bookmarkEnd w:id="164"/>
            <w:bookmarkEnd w:id="165"/>
            <w:bookmarkEnd w:id="166"/>
            <w:bookmarkEnd w:id="167"/>
            <w:bookmarkEnd w:id="168"/>
          </w:p>
        </w:tc>
      </w:tr>
    </w:tbl>
    <w:p w14:paraId="5CBB8DF0" w14:textId="77777777" w:rsidR="00DC122C" w:rsidRPr="00372B7A" w:rsidRDefault="00DC122C" w:rsidP="00DC122C">
      <w:pPr>
        <w:rPr>
          <w:rFonts w:ascii="Calibri" w:hAnsi="Calibri" w:cs="Calibri"/>
          <w:sz w:val="24"/>
          <w:szCs w:val="24"/>
        </w:rPr>
      </w:pPr>
    </w:p>
    <w:p w14:paraId="224119E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Se le cose rubate vengono recuperate in tutto o in parte, l’Ente ne darà avviso alla Società appena ne ha avuto notizia.</w:t>
      </w:r>
    </w:p>
    <w:p w14:paraId="368BE4C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cose recuperate divengono di proprietà della Società se questa ha risarcito integralmente il danno, a meno che l’assicurato non rimborsi alla Società l’intero importo riscosso a titolo di indennità per le cose medesime, dedotte le spese necessarie a riportare il bene nello stato antecedente il fatto.</w:t>
      </w:r>
    </w:p>
    <w:p w14:paraId="2FD5483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Se invece la Società ha risarcito il danno solo in parte, l’Assicurato ha facoltà di mantenere la proprietà delle cose rubate previa restituzione dell’importo dell’indennità riscossa dalla Società per le stesse, o di farle vendere ripartendosi il ricavato della vendita in misura proporzionale tra le parti.</w:t>
      </w:r>
    </w:p>
    <w:p w14:paraId="243F50B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Per le cose rubate che siano recuperate prima del pagamento delle indennità e prima che siano trascorsi due mesi dalla data di avviso del sinistro, la Società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obbligata soltanto per i danni eventualmente subiti dalle cose stesse in conseguenza del sinistro.</w:t>
      </w:r>
    </w:p>
    <w:p w14:paraId="2C08A9A4" w14:textId="77777777" w:rsidR="00DC122C" w:rsidRPr="00372B7A" w:rsidRDefault="00DC122C" w:rsidP="00DC122C">
      <w:pPr>
        <w:rPr>
          <w:rFonts w:ascii="Calibri" w:hAnsi="Calibri" w:cs="Calibri"/>
          <w:sz w:val="24"/>
          <w:szCs w:val="24"/>
        </w:rPr>
      </w:pPr>
    </w:p>
    <w:p w14:paraId="6360C9A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DC122C" w:rsidRPr="00372B7A" w14:paraId="06D95CAF" w14:textId="77777777" w:rsidTr="0089378C">
        <w:trPr>
          <w:cantSplit/>
        </w:trPr>
        <w:tc>
          <w:tcPr>
            <w:tcW w:w="9494" w:type="dxa"/>
          </w:tcPr>
          <w:p w14:paraId="1324D3AD" w14:textId="77777777" w:rsidR="00DC122C" w:rsidRPr="00372B7A" w:rsidRDefault="00DC122C" w:rsidP="0089378C">
            <w:pPr>
              <w:pStyle w:val="Titolo1"/>
              <w:rPr>
                <w:rFonts w:ascii="Calibri" w:hAnsi="Calibri" w:cs="Calibri"/>
                <w:szCs w:val="24"/>
              </w:rPr>
            </w:pPr>
            <w:bookmarkStart w:id="169" w:name="_Toc351114761"/>
            <w:bookmarkStart w:id="170" w:name="_Toc379966504"/>
            <w:r w:rsidRPr="00372B7A">
              <w:rPr>
                <w:rFonts w:ascii="Calibri" w:hAnsi="Calibri" w:cs="Calibri"/>
                <w:szCs w:val="24"/>
              </w:rPr>
              <w:lastRenderedPageBreak/>
              <w:t>NORME COMUNI AD ENTRAMBE LE SEZIONI</w:t>
            </w:r>
            <w:bookmarkEnd w:id="169"/>
            <w:bookmarkEnd w:id="170"/>
          </w:p>
        </w:tc>
      </w:tr>
    </w:tbl>
    <w:p w14:paraId="5BC547F7" w14:textId="77777777" w:rsidR="00DC122C" w:rsidRPr="00372B7A" w:rsidRDefault="00DC122C" w:rsidP="00DC122C">
      <w:pPr>
        <w:rPr>
          <w:rFonts w:ascii="Calibri" w:hAnsi="Calibri" w:cs="Calibr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DC122C" w:rsidRPr="00372B7A" w14:paraId="1182C203" w14:textId="77777777" w:rsidTr="0089378C">
        <w:trPr>
          <w:cantSplit/>
        </w:trPr>
        <w:tc>
          <w:tcPr>
            <w:tcW w:w="9494" w:type="dxa"/>
          </w:tcPr>
          <w:p w14:paraId="3A66B6E2" w14:textId="77777777" w:rsidR="00DC122C" w:rsidRPr="00372B7A" w:rsidRDefault="00DC122C" w:rsidP="0089378C">
            <w:pPr>
              <w:pStyle w:val="Titolo1"/>
              <w:rPr>
                <w:rFonts w:ascii="Calibri" w:hAnsi="Calibri" w:cs="Calibri"/>
                <w:szCs w:val="24"/>
              </w:rPr>
            </w:pPr>
            <w:bookmarkStart w:id="171" w:name="_Toc351114762"/>
            <w:bookmarkStart w:id="172" w:name="_Toc379966505"/>
            <w:r w:rsidRPr="00372B7A">
              <w:rPr>
                <w:rFonts w:ascii="Calibri" w:hAnsi="Calibri" w:cs="Calibri"/>
                <w:szCs w:val="24"/>
              </w:rPr>
              <w:t>Art. 24: Somme assicurate – Limitazioni - Reintegro</w:t>
            </w:r>
            <w:bookmarkEnd w:id="157"/>
            <w:bookmarkEnd w:id="158"/>
            <w:bookmarkEnd w:id="159"/>
            <w:bookmarkEnd w:id="160"/>
            <w:bookmarkEnd w:id="161"/>
            <w:bookmarkEnd w:id="171"/>
            <w:bookmarkEnd w:id="172"/>
          </w:p>
        </w:tc>
      </w:tr>
    </w:tbl>
    <w:p w14:paraId="6059B29F" w14:textId="77777777" w:rsidR="00DC122C" w:rsidRPr="00372B7A" w:rsidRDefault="00DC122C" w:rsidP="00DC122C">
      <w:pPr>
        <w:rPr>
          <w:rFonts w:ascii="Calibri" w:hAnsi="Calibri" w:cs="Calibri"/>
          <w:sz w:val="24"/>
          <w:szCs w:val="24"/>
        </w:rPr>
      </w:pPr>
    </w:p>
    <w:p w14:paraId="6C266D2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Gli importi indicati nelle schede di conteggio del premio rappresentano, per ciascuna partita assicurata, il massimo esborso da parte della Società per sinistro e, ove indicato, per periodo assicurativo, senza distinzione per ubicazione (dalla cui preventiva identificazione l’Ente è esonerato).</w:t>
      </w:r>
    </w:p>
    <w:p w14:paraId="19375B6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In caso di sinistro la Società si impegna a procedere automaticamente al reintegro nei valori originari delle somme assicurate; tale impegno di reintegro automatico, per uno o più sinistri liquidati nel corso dell’annualità assicurativa,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valido fino al raggiungimento di una ulteriore somma complessivamente pari a quella originariamente assicurata per l’annualità interessata, fermi i limiti di risarcimento di cui sopra.</w:t>
      </w:r>
    </w:p>
    <w:p w14:paraId="7BB9277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L’Ente pagherà il corrispondente rateo di premio in coincidenza con il pagamento dell’indennizzo da parte della Società, ovvero può richiedere che tale rateo di premio venga direttamente trattenuto dalla Società dall’ammontare dell’indennizzo.</w:t>
      </w:r>
    </w:p>
    <w:p w14:paraId="092B3BC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Gli importi e/o le percentuali indicate nella scheda di riepilogo degli scoperti e franchigie rappresentano le eventuali limitazioni e/o detrazioni che vengono applicate sugli importi indennizzabili in caso di sinistro, per la determinazione degli importi liquidabili.</w:t>
      </w:r>
    </w:p>
    <w:p w14:paraId="5A9FE7A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Tutti i limiti e </w:t>
      </w:r>
      <w:proofErr w:type="spellStart"/>
      <w:r w:rsidRPr="00372B7A">
        <w:rPr>
          <w:rFonts w:ascii="Calibri" w:hAnsi="Calibri" w:cs="Calibri"/>
          <w:sz w:val="24"/>
          <w:szCs w:val="24"/>
        </w:rPr>
        <w:t>sottolimiti</w:t>
      </w:r>
      <w:proofErr w:type="spellEnd"/>
      <w:r w:rsidRPr="00372B7A">
        <w:rPr>
          <w:rFonts w:ascii="Calibri" w:hAnsi="Calibri" w:cs="Calibri"/>
          <w:sz w:val="24"/>
          <w:szCs w:val="24"/>
        </w:rPr>
        <w:t xml:space="preserve"> di indennizzo si intendono al netto delle franchigie e/o scoperti applicabili.</w:t>
      </w:r>
    </w:p>
    <w:p w14:paraId="4385CBC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Resta comunque inteso tra le parti </w:t>
      </w:r>
      <w:proofErr w:type="gramStart"/>
      <w:r w:rsidRPr="00372B7A">
        <w:rPr>
          <w:rFonts w:ascii="Calibri" w:hAnsi="Calibri" w:cs="Calibri"/>
          <w:sz w:val="24"/>
          <w:szCs w:val="24"/>
        </w:rPr>
        <w:t>che</w:t>
      </w:r>
      <w:proofErr w:type="gramEnd"/>
      <w:r w:rsidRPr="00372B7A">
        <w:rPr>
          <w:rFonts w:ascii="Calibri" w:hAnsi="Calibri" w:cs="Calibri"/>
          <w:sz w:val="24"/>
          <w:szCs w:val="24"/>
        </w:rPr>
        <w:t xml:space="preserve"> qualora il sinistro interessi beni e/o eventi per i quali sono previste delle diverse franchigie, l’indennizzo verrà effettuato previa detrazione unicamente della sola franchigia più elevata. In nessun caso, per uno stesso sinistro, potranno essere applicate contemporaneamente due o più franchigie. </w:t>
      </w:r>
    </w:p>
    <w:p w14:paraId="7EE76549"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52898119" w14:textId="77777777" w:rsidTr="0089378C">
        <w:tc>
          <w:tcPr>
            <w:tcW w:w="5000" w:type="pct"/>
          </w:tcPr>
          <w:p w14:paraId="0E25931D" w14:textId="77777777" w:rsidR="00DC122C" w:rsidRPr="00372B7A" w:rsidRDefault="00DC122C" w:rsidP="0089378C">
            <w:pPr>
              <w:pStyle w:val="Titolo1"/>
              <w:rPr>
                <w:rFonts w:ascii="Calibri" w:hAnsi="Calibri" w:cs="Calibri"/>
                <w:szCs w:val="24"/>
              </w:rPr>
            </w:pPr>
            <w:bookmarkStart w:id="173" w:name="_Toc144641421"/>
            <w:bookmarkStart w:id="174" w:name="_Toc166043262"/>
            <w:bookmarkStart w:id="175" w:name="_Toc227570740"/>
            <w:bookmarkStart w:id="176" w:name="_Toc227570797"/>
            <w:bookmarkStart w:id="177" w:name="_Toc227570893"/>
            <w:bookmarkStart w:id="178" w:name="_Toc351114763"/>
            <w:bookmarkStart w:id="179" w:name="_Toc379966506"/>
            <w:r w:rsidRPr="00372B7A">
              <w:rPr>
                <w:rFonts w:ascii="Calibri" w:hAnsi="Calibri" w:cs="Calibri"/>
                <w:szCs w:val="24"/>
              </w:rPr>
              <w:t>Art. 25: Esclusioni</w:t>
            </w:r>
            <w:bookmarkEnd w:id="173"/>
            <w:bookmarkEnd w:id="174"/>
            <w:bookmarkEnd w:id="175"/>
            <w:bookmarkEnd w:id="176"/>
            <w:bookmarkEnd w:id="177"/>
            <w:bookmarkEnd w:id="178"/>
            <w:bookmarkEnd w:id="179"/>
            <w:r w:rsidRPr="00372B7A">
              <w:rPr>
                <w:rFonts w:ascii="Calibri" w:hAnsi="Calibri" w:cs="Calibri"/>
                <w:szCs w:val="24"/>
              </w:rPr>
              <w:t xml:space="preserve"> </w:t>
            </w:r>
          </w:p>
        </w:tc>
      </w:tr>
    </w:tbl>
    <w:p w14:paraId="002A7374" w14:textId="77777777" w:rsidR="00DC122C" w:rsidRPr="00372B7A" w:rsidRDefault="00DC122C" w:rsidP="00DC122C">
      <w:pPr>
        <w:rPr>
          <w:rFonts w:ascii="Calibri" w:hAnsi="Calibri" w:cs="Calibri"/>
          <w:sz w:val="24"/>
          <w:szCs w:val="24"/>
        </w:rPr>
      </w:pPr>
    </w:p>
    <w:p w14:paraId="779BD4A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Ferme le condizioni di operatività/esclusioni specifiche valide per talune garanzie, così come riportate nella sezione DEFINIZIONI, e salvo diversa pattuizione, la Società non è obbligata per i danni:</w:t>
      </w:r>
    </w:p>
    <w:p w14:paraId="303AB8C8" w14:textId="77777777" w:rsidR="00DC122C" w:rsidRPr="00372B7A" w:rsidRDefault="00DC122C" w:rsidP="00DC122C">
      <w:pPr>
        <w:rPr>
          <w:rFonts w:ascii="Calibri" w:hAnsi="Calibri" w:cs="Calibri"/>
          <w:sz w:val="24"/>
          <w:szCs w:val="24"/>
        </w:rPr>
      </w:pPr>
    </w:p>
    <w:p w14:paraId="57CFA0E7" w14:textId="77777777" w:rsidR="00DC122C" w:rsidRPr="00372B7A" w:rsidRDefault="00DC122C" w:rsidP="00DC122C">
      <w:pPr>
        <w:numPr>
          <w:ilvl w:val="0"/>
          <w:numId w:val="20"/>
        </w:numPr>
        <w:tabs>
          <w:tab w:val="clear" w:pos="284"/>
          <w:tab w:val="clear" w:pos="567"/>
          <w:tab w:val="left" w:pos="-2835"/>
        </w:tabs>
        <w:rPr>
          <w:rFonts w:ascii="Calibri" w:hAnsi="Calibri" w:cs="Calibri"/>
          <w:sz w:val="24"/>
          <w:szCs w:val="24"/>
        </w:rPr>
      </w:pPr>
      <w:r w:rsidRPr="00372B7A">
        <w:rPr>
          <w:rFonts w:ascii="Calibri" w:hAnsi="Calibri" w:cs="Calibri"/>
          <w:sz w:val="24"/>
          <w:szCs w:val="24"/>
        </w:rPr>
        <w:t>verificatisi in occasione di:</w:t>
      </w:r>
    </w:p>
    <w:p w14:paraId="535CAC5D"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 xml:space="preserve"> atti di guerra, operazioni militari, invasioni, insurrezioni;</w:t>
      </w:r>
    </w:p>
    <w:p w14:paraId="254D3B96"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inquinamento in genere e/o contaminazione ambientale;</w:t>
      </w:r>
    </w:p>
    <w:p w14:paraId="1EF3AE21"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maremoto, eruzioni vulcaniche, mareggiate, bradisismo, valanghe e slavine;</w:t>
      </w:r>
    </w:p>
    <w:p w14:paraId="056BEA27"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trasporto e/o movimentazione delle cose assicurate al di fuori dell’area di pertinenza dell’Assicurato e/o di pertinenza dei terzi presso i quali si trovino i beni dell’Assicurato. Non rientrano nella presente esclusione e sono pertanto assicurati ai sensi di polizza i danni dovuti a trasporto e/o movimentazione di beni che per loro natura hanno un impiego mobile o che siano oggetto di trasporto e/o movimentazione per motivi connessi con l’attività istituzionale svolta;</w:t>
      </w:r>
    </w:p>
    <w:p w14:paraId="18029C8F"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esplosioni, di emanazioni di calore o di radiazioni provenienti da trasmutazioni del nucleo dell’atomo, od in occasione di radiazioni provocate dall’Accelerazione artificiale di particelle atomiche</w:t>
      </w:r>
    </w:p>
    <w:p w14:paraId="373CCAE1" w14:textId="77777777" w:rsidR="00DC122C" w:rsidRPr="00372B7A" w:rsidRDefault="00DC122C" w:rsidP="00DC122C">
      <w:pPr>
        <w:tabs>
          <w:tab w:val="clear" w:pos="284"/>
          <w:tab w:val="clear" w:pos="567"/>
          <w:tab w:val="left" w:pos="-2835"/>
        </w:tabs>
        <w:rPr>
          <w:rFonts w:ascii="Calibri" w:hAnsi="Calibri" w:cs="Calibri"/>
          <w:sz w:val="24"/>
          <w:szCs w:val="24"/>
        </w:rPr>
      </w:pPr>
    </w:p>
    <w:p w14:paraId="323FE4AB" w14:textId="77777777" w:rsidR="00DC122C" w:rsidRPr="00372B7A" w:rsidRDefault="00DC122C" w:rsidP="00DC122C">
      <w:pPr>
        <w:tabs>
          <w:tab w:val="clear" w:pos="284"/>
          <w:tab w:val="clear" w:pos="567"/>
          <w:tab w:val="left" w:pos="-2835"/>
        </w:tabs>
        <w:rPr>
          <w:rFonts w:ascii="Calibri" w:hAnsi="Calibri" w:cs="Calibri"/>
          <w:sz w:val="24"/>
          <w:szCs w:val="24"/>
        </w:rPr>
      </w:pPr>
      <w:r w:rsidRPr="00372B7A">
        <w:rPr>
          <w:rFonts w:ascii="Calibri" w:hAnsi="Calibri" w:cs="Calibri"/>
          <w:sz w:val="24"/>
          <w:szCs w:val="24"/>
        </w:rPr>
        <w:t>a meno che il Contraente/Assicurato provi che il sinistro non ebbe alcun rapporto con i suddetti eventi,</w:t>
      </w:r>
    </w:p>
    <w:p w14:paraId="5834402C" w14:textId="77777777" w:rsidR="00847A73" w:rsidRDefault="00847A73">
      <w:pPr>
        <w:tabs>
          <w:tab w:val="clear" w:pos="284"/>
          <w:tab w:val="clear" w:pos="567"/>
        </w:tabs>
        <w:jc w:val="left"/>
        <w:rPr>
          <w:rFonts w:ascii="Calibri" w:hAnsi="Calibri" w:cs="Calibri"/>
          <w:sz w:val="24"/>
          <w:szCs w:val="24"/>
        </w:rPr>
      </w:pPr>
      <w:r>
        <w:rPr>
          <w:rFonts w:ascii="Calibri" w:hAnsi="Calibri" w:cs="Calibri"/>
          <w:sz w:val="24"/>
          <w:szCs w:val="24"/>
        </w:rPr>
        <w:br w:type="page"/>
      </w:r>
    </w:p>
    <w:p w14:paraId="678EBFD5" w14:textId="77777777" w:rsidR="00DC122C" w:rsidRPr="00372B7A" w:rsidRDefault="00DC122C" w:rsidP="00DC122C">
      <w:pPr>
        <w:tabs>
          <w:tab w:val="clear" w:pos="284"/>
          <w:tab w:val="clear" w:pos="567"/>
          <w:tab w:val="left" w:pos="-2835"/>
        </w:tabs>
        <w:rPr>
          <w:rFonts w:ascii="Calibri" w:hAnsi="Calibri" w:cs="Calibri"/>
          <w:sz w:val="24"/>
          <w:szCs w:val="24"/>
        </w:rPr>
      </w:pPr>
    </w:p>
    <w:p w14:paraId="6A624523" w14:textId="77777777" w:rsidR="00DC122C" w:rsidRPr="00372B7A" w:rsidRDefault="00DC122C" w:rsidP="00DC122C">
      <w:pPr>
        <w:numPr>
          <w:ilvl w:val="0"/>
          <w:numId w:val="20"/>
        </w:numPr>
        <w:tabs>
          <w:tab w:val="clear" w:pos="284"/>
          <w:tab w:val="clear" w:pos="567"/>
          <w:tab w:val="left" w:pos="-2835"/>
        </w:tabs>
        <w:rPr>
          <w:rFonts w:ascii="Calibri" w:hAnsi="Calibri" w:cs="Calibri"/>
          <w:sz w:val="24"/>
          <w:szCs w:val="24"/>
        </w:rPr>
      </w:pPr>
      <w:r w:rsidRPr="00372B7A">
        <w:rPr>
          <w:rFonts w:ascii="Calibri" w:hAnsi="Calibri" w:cs="Calibri"/>
          <w:sz w:val="24"/>
          <w:szCs w:val="24"/>
        </w:rPr>
        <w:t>causati da o dovuti a:</w:t>
      </w:r>
    </w:p>
    <w:p w14:paraId="57034C18"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smarrimenti o ammanchi, frode, truffa, appropriazione indebita, infedeltà da parte di dipendenti, saccheggio, malversazione (per infedeltà e malversazione si intende la sottrazione di beni da parte di dipendenti o di incaricati della loro custodia) e loro tentativi;</w:t>
      </w:r>
    </w:p>
    <w:p w14:paraId="348B22A4"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collassi strutturali causati da errori di progettazione;</w:t>
      </w:r>
    </w:p>
    <w:p w14:paraId="58BCB2F6"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limitatamente alle apparecchiature elettroniche ed ai macchinari, per i quali debba rispondere per legge o per contratto il fornitore o il costruttore del bene danneggiato;</w:t>
      </w:r>
    </w:p>
    <w:p w14:paraId="5A2A68D9"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assestamenti, restringimenti o dilatazioni, a meno che non siano provocate da eventi non specificatamente esclusi che abbiano colpito le cose assicurate;</w:t>
      </w:r>
    </w:p>
    <w:p w14:paraId="280532BC"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deterioramento o logorio che siano conseguenza naturale dell'uso o del funzionamento o causati dagli effetti graduali degli agenti atmosferici, incrostazione, ossidazione, corrosione, arrugginimento, contaminazione di merci tra loro e/o con cose o altre sostanze, deperimenti, siccità, perdita di peso, fermentazione, evaporazione, azione prolungata di piante e/o animali e/o insetti;</w:t>
      </w:r>
    </w:p>
    <w:p w14:paraId="6A783155"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guasti meccanici o anormale funzionamento di macchinari, a meno che non siano provocati da eventi non specificatamente esclusi; non rientrano nella presente esclusione e sono pertanto assicurati ai sensi di polizza i danni dovuti a: fenomeni elettrici o elettronici, scoppio, esplosione, implosione, guasto di impianti di estinzione, rovina e/o caduta di ascensori, montacarichi, impianti di sollevamenti in genere;</w:t>
      </w:r>
    </w:p>
    <w:p w14:paraId="20097E52"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montaggi e smontaggi non connessi a lavori di pulizia, manutenzione o revisione;</w:t>
      </w:r>
    </w:p>
    <w:p w14:paraId="273FCD9B"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costruzione o demolizione di Beni Immobili assicurati;</w:t>
      </w:r>
    </w:p>
    <w:p w14:paraId="55BF8787"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difetti noti all’Ente all’atto della stipulazione della polizza;</w:t>
      </w:r>
    </w:p>
    <w:p w14:paraId="2FBF262D"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a lampade e altre fonti di luce, se non connessi a danni sofferti da altre parti delle cose assicurate;</w:t>
      </w:r>
    </w:p>
    <w:p w14:paraId="532867E9"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 xml:space="preserve">la cui riparazione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prevista dalle prestazioni dei contratti di assistenza tecnica stipulati dall’Ente;</w:t>
      </w:r>
    </w:p>
    <w:p w14:paraId="50272E22"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sofferti dai beni installati su veicoli, qualora essi siano installati su parti del veicolo non protette da serratura;</w:t>
      </w:r>
    </w:p>
    <w:p w14:paraId="0A21BC0D"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applicazione di ordinanze di Autorità o da leggi che regolino la costruzione, ricostruzione o demolizione dei fabbricati e macchinari, salvo quanto previsto all’</w:t>
      </w:r>
      <w:r w:rsidRPr="00372B7A">
        <w:rPr>
          <w:rFonts w:ascii="Calibri" w:hAnsi="Calibri" w:cs="Calibri"/>
          <w:sz w:val="24"/>
          <w:szCs w:val="24"/>
        </w:rPr>
        <w:fldChar w:fldCharType="begin"/>
      </w:r>
      <w:r w:rsidRPr="00372B7A">
        <w:rPr>
          <w:rFonts w:ascii="Calibri" w:hAnsi="Calibri" w:cs="Calibri"/>
          <w:sz w:val="24"/>
          <w:szCs w:val="24"/>
        </w:rPr>
        <w:instrText xml:space="preserve"> REF _Ref228013057 \h  \* MERGEFORMAT </w:instrText>
      </w:r>
      <w:r w:rsidRPr="00372B7A">
        <w:rPr>
          <w:rFonts w:ascii="Calibri" w:hAnsi="Calibri" w:cs="Calibri"/>
          <w:sz w:val="24"/>
          <w:szCs w:val="24"/>
        </w:rPr>
      </w:r>
      <w:r w:rsidRPr="00372B7A">
        <w:rPr>
          <w:rFonts w:ascii="Calibri" w:hAnsi="Calibri" w:cs="Calibri"/>
          <w:sz w:val="24"/>
          <w:szCs w:val="24"/>
        </w:rPr>
        <w:fldChar w:fldCharType="separate"/>
      </w:r>
      <w:r w:rsidR="000E108B" w:rsidRPr="00372B7A">
        <w:rPr>
          <w:rFonts w:ascii="Calibri" w:hAnsi="Calibri" w:cs="Calibri"/>
          <w:sz w:val="24"/>
          <w:szCs w:val="24"/>
        </w:rPr>
        <w:t>Art. 15: Oggetto dell’assicurazione della Sezione 1</w:t>
      </w:r>
      <w:r w:rsidRPr="00372B7A">
        <w:rPr>
          <w:rFonts w:ascii="Calibri" w:hAnsi="Calibri" w:cs="Calibri"/>
          <w:sz w:val="24"/>
          <w:szCs w:val="24"/>
        </w:rPr>
        <w:fldChar w:fldCharType="end"/>
      </w:r>
      <w:r w:rsidRPr="00372B7A">
        <w:rPr>
          <w:rFonts w:ascii="Calibri" w:hAnsi="Calibri" w:cs="Calibri"/>
          <w:sz w:val="24"/>
          <w:szCs w:val="24"/>
        </w:rPr>
        <w:t xml:space="preserve"> e Art. 21: Oggetto dell’assicurazione della Sezione 2;</w:t>
      </w:r>
    </w:p>
    <w:p w14:paraId="4B37EF33"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per modifiche e migliorie eseguite in occasione della riparazione o del rimpiazzo del bene sottratto, distrutto o danneggiato salvo quanto previsto all’Art. 15: Oggetto dell’assicurazione della Sezione 1 e Art. 21: Oggetto dell’assicurazione della Sezione 2;</w:t>
      </w:r>
    </w:p>
    <w:p w14:paraId="3BE0655F"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mancata o anormale produzione o distribuzione di energia elettrica, termica, idraulica, gas, a meno che non siano provocate da eventi non specificatamente esclusi che abbiano colpito le cose assicurate o altri enti posti nel raggio di 200 metri;</w:t>
      </w:r>
    </w:p>
    <w:p w14:paraId="2A9DD24B" w14:textId="77777777" w:rsidR="00DC122C" w:rsidRPr="00372B7A" w:rsidRDefault="00DC122C" w:rsidP="00DC122C">
      <w:pPr>
        <w:rPr>
          <w:rFonts w:ascii="Calibri" w:hAnsi="Calibri" w:cs="Calibri"/>
          <w:sz w:val="24"/>
          <w:szCs w:val="24"/>
        </w:rPr>
      </w:pPr>
    </w:p>
    <w:p w14:paraId="0399467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si prende atto tra le parti </w:t>
      </w:r>
      <w:proofErr w:type="gramStart"/>
      <w:r w:rsidRPr="00372B7A">
        <w:rPr>
          <w:rFonts w:ascii="Calibri" w:hAnsi="Calibri" w:cs="Calibri"/>
          <w:sz w:val="24"/>
          <w:szCs w:val="24"/>
        </w:rPr>
        <w:t>che</w:t>
      </w:r>
      <w:proofErr w:type="gramEnd"/>
      <w:r w:rsidRPr="00372B7A">
        <w:rPr>
          <w:rFonts w:ascii="Calibri" w:hAnsi="Calibri" w:cs="Calibri"/>
          <w:sz w:val="24"/>
          <w:szCs w:val="24"/>
        </w:rPr>
        <w:t xml:space="preserve"> qualora da una o più delle suddette esclusioni derivi altro danno non altrimenti escluso, la Società indennizzerà la parte di danno non altrimenti esclusa;</w:t>
      </w:r>
    </w:p>
    <w:p w14:paraId="2A31E894" w14:textId="77777777" w:rsidR="00DC122C" w:rsidRPr="00372B7A" w:rsidRDefault="00DC122C" w:rsidP="00DC122C">
      <w:pPr>
        <w:rPr>
          <w:rFonts w:ascii="Calibri" w:hAnsi="Calibri" w:cs="Calibri"/>
          <w:sz w:val="24"/>
          <w:szCs w:val="24"/>
        </w:rPr>
      </w:pPr>
    </w:p>
    <w:p w14:paraId="57B42DF6" w14:textId="77777777" w:rsidR="00DC122C" w:rsidRPr="00372B7A" w:rsidRDefault="00DC122C" w:rsidP="00DC122C">
      <w:pPr>
        <w:numPr>
          <w:ilvl w:val="0"/>
          <w:numId w:val="20"/>
        </w:numPr>
        <w:tabs>
          <w:tab w:val="clear" w:pos="284"/>
          <w:tab w:val="clear" w:pos="567"/>
          <w:tab w:val="left" w:pos="-2835"/>
        </w:tabs>
        <w:rPr>
          <w:rFonts w:ascii="Calibri" w:hAnsi="Calibri" w:cs="Calibri"/>
          <w:sz w:val="24"/>
          <w:szCs w:val="24"/>
        </w:rPr>
      </w:pPr>
      <w:r w:rsidRPr="00372B7A">
        <w:rPr>
          <w:rFonts w:ascii="Calibri" w:hAnsi="Calibri" w:cs="Calibri"/>
          <w:sz w:val="24"/>
          <w:szCs w:val="24"/>
        </w:rPr>
        <w:t>nonché:</w:t>
      </w:r>
    </w:p>
    <w:p w14:paraId="3654190C"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la perdita di liquidi e fluidi in genere per guasto o rottura accidentale di cisterne, serbatoi o vasche che abbiano una capacità inferiore a 300 lt (a meno che non sia provocata da eventi non specificamente esclusi che abbiano colpito le cose assicurate), nonché i danni provocati da stillicidio dovuto a corrosione o usura di detti contenitori;</w:t>
      </w:r>
    </w:p>
    <w:p w14:paraId="5351C3AA"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lastRenderedPageBreak/>
        <w:t>causati con dolo del Contraente e/o Assicurato;</w:t>
      </w:r>
    </w:p>
    <w:p w14:paraId="02CC3697"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indiretti quali cambiamenti di costruzione, mancanza di locazione, di godimento o di reddito commerciale od industriale, sospensione di lavoro o qualsiasi danno che non riguardi la materialità delle cose assicurate fatto salvo quanto diversamente normato;</w:t>
      </w:r>
    </w:p>
    <w:p w14:paraId="6F56EC8F"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la perdita di materiale contenuto in forni, crogiuoli, linee ed apparecchiature di fusione per sua fuoriuscita o solidificazione a meno che non sia provocata da eventi non specificatamente esclusi che abbiano colpito le cose assicurate;</w:t>
      </w:r>
    </w:p>
    <w:p w14:paraId="74BE2282"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conseguenti, in tutto o in parte, ad alterazioni di dati, memorizzati su supporti di qualsiasi sistema elettronico di elaborazione, effettuate direttamente o tramite linee di trasmissione (inclusi programmi virus) a meno che non siano provocati da sinistri non specificatamente esclusi che abbiano colpito le cose assicurate e/o a meno che siano causa di altri non specificatamente esclusi; in questo caso la Società sarà obbligata solo per la parte di danno non rientrante nelle esclusioni;</w:t>
      </w:r>
    </w:p>
    <w:p w14:paraId="3D3ED009"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 xml:space="preserve">i danni di natura estetica verificatisi in occasione di eventi </w:t>
      </w:r>
      <w:proofErr w:type="gramStart"/>
      <w:r w:rsidRPr="00372B7A">
        <w:rPr>
          <w:rFonts w:ascii="Calibri" w:hAnsi="Calibri" w:cs="Calibri"/>
          <w:sz w:val="24"/>
          <w:szCs w:val="24"/>
        </w:rPr>
        <w:t>socio-politici</w:t>
      </w:r>
      <w:proofErr w:type="gramEnd"/>
      <w:r w:rsidRPr="00372B7A">
        <w:rPr>
          <w:rFonts w:ascii="Calibri" w:hAnsi="Calibri" w:cs="Calibri"/>
          <w:sz w:val="24"/>
          <w:szCs w:val="24"/>
        </w:rPr>
        <w:t>;</w:t>
      </w:r>
    </w:p>
    <w:p w14:paraId="2DBFB805" w14:textId="77777777" w:rsidR="00DC122C" w:rsidRPr="00372B7A" w:rsidRDefault="00DC122C" w:rsidP="00DC122C">
      <w:pPr>
        <w:numPr>
          <w:ilvl w:val="0"/>
          <w:numId w:val="2"/>
        </w:numPr>
        <w:tabs>
          <w:tab w:val="clear" w:pos="284"/>
          <w:tab w:val="clear" w:pos="567"/>
          <w:tab w:val="left" w:pos="-2835"/>
        </w:tabs>
        <w:ind w:left="566"/>
        <w:rPr>
          <w:rFonts w:ascii="Calibri" w:hAnsi="Calibri" w:cs="Calibri"/>
          <w:sz w:val="24"/>
          <w:szCs w:val="24"/>
        </w:rPr>
      </w:pPr>
      <w:r w:rsidRPr="00372B7A">
        <w:rPr>
          <w:rFonts w:ascii="Calibri" w:hAnsi="Calibri" w:cs="Calibri"/>
          <w:sz w:val="24"/>
          <w:szCs w:val="24"/>
        </w:rPr>
        <w:t>limitatamente alle apparecchiature elettroniche ad impiego mobile, il furto delle stesse avvenuto all’esterno dei locali.</w:t>
      </w:r>
    </w:p>
    <w:p w14:paraId="2F036DFC" w14:textId="77777777" w:rsidR="00DC122C" w:rsidRPr="00372B7A" w:rsidRDefault="00DC122C" w:rsidP="00DC122C">
      <w:pPr>
        <w:rPr>
          <w:rFonts w:ascii="Calibri" w:hAnsi="Calibri" w:cs="Calibr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DC122C" w:rsidRPr="00372B7A" w14:paraId="434F8D23" w14:textId="77777777" w:rsidTr="0089378C">
        <w:tc>
          <w:tcPr>
            <w:tcW w:w="5000" w:type="pct"/>
          </w:tcPr>
          <w:p w14:paraId="319F320B" w14:textId="77777777" w:rsidR="00DC122C" w:rsidRPr="00372B7A" w:rsidRDefault="00DC122C" w:rsidP="0089378C">
            <w:pPr>
              <w:pStyle w:val="Titolo1"/>
              <w:rPr>
                <w:rFonts w:ascii="Calibri" w:hAnsi="Calibri" w:cs="Calibri"/>
                <w:szCs w:val="24"/>
              </w:rPr>
            </w:pPr>
            <w:bookmarkStart w:id="180" w:name="_Toc351114764"/>
            <w:bookmarkStart w:id="181" w:name="_Toc379966507"/>
            <w:r w:rsidRPr="00372B7A">
              <w:rPr>
                <w:rFonts w:ascii="Calibri" w:hAnsi="Calibri" w:cs="Calibri"/>
                <w:szCs w:val="24"/>
              </w:rPr>
              <w:t>Art. 26: Denuncia dei sinistri – Impegni delle parti</w:t>
            </w:r>
            <w:bookmarkEnd w:id="180"/>
            <w:bookmarkEnd w:id="181"/>
          </w:p>
        </w:tc>
      </w:tr>
    </w:tbl>
    <w:p w14:paraId="5DE659F2" w14:textId="77777777" w:rsidR="00DC122C" w:rsidRPr="00372B7A" w:rsidRDefault="00DC122C" w:rsidP="00DC122C">
      <w:pPr>
        <w:rPr>
          <w:rFonts w:ascii="Calibri" w:hAnsi="Calibri" w:cs="Calibri"/>
          <w:sz w:val="24"/>
          <w:szCs w:val="24"/>
        </w:rPr>
      </w:pPr>
    </w:p>
    <w:p w14:paraId="691577C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caso di sinistro il Contraente/Assicurato deve:</w:t>
      </w:r>
    </w:p>
    <w:p w14:paraId="77A0BF1E"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 xml:space="preserve">fare quanto è possibile per evitare o diminuire il danno, fermo che le relative spese sono a carico della Società secondo quanto previsto ai sensi dell’articolo 1914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xml:space="preserve">; </w:t>
      </w:r>
    </w:p>
    <w:p w14:paraId="6CD0DA15"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fare, in caso di sinistro presumibilmente doloso, dichiarazione scritta all'Autorità Giudiziaria o di Polizia del luogo;</w:t>
      </w:r>
    </w:p>
    <w:p w14:paraId="234B3EF5"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 xml:space="preserve">darne avviso alla Società entro trenta giorni da quando l’ufficio competente del Contraente ne ha avuto conoscenza, ai sensi dell’articolo 1913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precisando, il momento dell'inizio del sinistro, la causa presunta del sinistro e l'entità approssimativa del danno e allegando copia della dichiarazione alle Autorità di cui al punto precedente. In caso di sinistro che riguardi un evento di cui alla garanzia Mancato freddo, l’Ente ne darà immediata comunicazione se l’evento si prolunga oltre le 6 ore.</w:t>
      </w:r>
    </w:p>
    <w:p w14:paraId="18BB0311"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conservare le tracce ed i residui del sinistro fino a liquidazione del danno senza avere, per questo, diritto ad indennità alcuna;</w:t>
      </w:r>
    </w:p>
    <w:p w14:paraId="59715048" w14:textId="77777777" w:rsidR="00DC122C" w:rsidRPr="00372B7A" w:rsidRDefault="00DC122C" w:rsidP="00DC122C">
      <w:pPr>
        <w:numPr>
          <w:ilvl w:val="0"/>
          <w:numId w:val="21"/>
        </w:numPr>
        <w:tabs>
          <w:tab w:val="clear" w:pos="284"/>
          <w:tab w:val="clear" w:pos="360"/>
          <w:tab w:val="clear" w:pos="567"/>
          <w:tab w:val="num" w:pos="-2127"/>
        </w:tabs>
        <w:ind w:left="426" w:hanging="426"/>
        <w:rPr>
          <w:rFonts w:ascii="Calibri" w:hAnsi="Calibri" w:cs="Calibri"/>
          <w:sz w:val="24"/>
          <w:szCs w:val="24"/>
        </w:rPr>
      </w:pPr>
      <w:r w:rsidRPr="00372B7A">
        <w:rPr>
          <w:rFonts w:ascii="Calibri" w:hAnsi="Calibri" w:cs="Calibri"/>
          <w:sz w:val="24"/>
          <w:szCs w:val="24"/>
        </w:rPr>
        <w:t>predisporre un elenco dettagliato dei danni subiti con riferimento alla qualità, quantità e valore delle cose sottratte, distrutte o danneggiate, mettendo comunque a disposizione i suoi registri, conti, libri, fatture o qualsiasi documento che possa ragionevolmente essere richiesto dalla Società o dai Periti ai fini delle loro indagini e verifiche.</w:t>
      </w:r>
    </w:p>
    <w:p w14:paraId="6B21C155" w14:textId="77777777" w:rsidR="00DC122C" w:rsidRPr="00372B7A" w:rsidRDefault="00DC122C" w:rsidP="00DC122C">
      <w:pPr>
        <w:tabs>
          <w:tab w:val="clear" w:pos="284"/>
          <w:tab w:val="clear" w:pos="567"/>
        </w:tabs>
        <w:rPr>
          <w:rFonts w:ascii="Calibri" w:hAnsi="Calibri" w:cs="Calibri"/>
          <w:sz w:val="24"/>
          <w:szCs w:val="24"/>
        </w:rPr>
      </w:pPr>
      <w:r w:rsidRPr="00372B7A">
        <w:rPr>
          <w:rFonts w:ascii="Calibri" w:hAnsi="Calibri" w:cs="Calibri"/>
          <w:sz w:val="24"/>
          <w:szCs w:val="24"/>
        </w:rPr>
        <w:t xml:space="preserve">L'inadempimento di uno dei </w:t>
      </w:r>
      <w:proofErr w:type="gramStart"/>
      <w:r w:rsidRPr="00372B7A">
        <w:rPr>
          <w:rFonts w:ascii="Calibri" w:hAnsi="Calibri" w:cs="Calibri"/>
          <w:sz w:val="24"/>
          <w:szCs w:val="24"/>
        </w:rPr>
        <w:t>predetti</w:t>
      </w:r>
      <w:proofErr w:type="gramEnd"/>
      <w:r w:rsidRPr="00372B7A">
        <w:rPr>
          <w:rFonts w:ascii="Calibri" w:hAnsi="Calibri" w:cs="Calibri"/>
          <w:sz w:val="24"/>
          <w:szCs w:val="24"/>
        </w:rPr>
        <w:t xml:space="preserve"> obblighi può comportare la perdita totale o parziale del diritto all'indennizzo ai sensi dell’articolo 1915 del Codice Civile.</w:t>
      </w:r>
    </w:p>
    <w:p w14:paraId="0902B84B" w14:textId="77777777" w:rsidR="00DC122C" w:rsidRPr="00372B7A" w:rsidRDefault="00DC122C" w:rsidP="00DC122C">
      <w:pPr>
        <w:rPr>
          <w:rFonts w:ascii="Calibri" w:hAnsi="Calibri" w:cs="Calibri"/>
          <w:sz w:val="24"/>
          <w:szCs w:val="24"/>
        </w:rPr>
      </w:pPr>
    </w:p>
    <w:p w14:paraId="4864C3A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Salve le operazioni necessarie ad evitare o ridurre il danno e/o proteggere i beni assicurati, lo stato delle cose non può essere modificato prima dell'ispezione da parte di un incaricato della Società se non nella misura strettamente necessaria per la continuazione dell'attività; se tale ispezione, per motivi indipendenti dal Contraente o dall'Assicurato, non avviene entro cinque giorni lavorativi dall'avviso di cui alla lettera c), questi può dare corso a tutte le azioni ritenute necessarie senza che ciò costituisca un pregiudizio al suo diritto all’indennizzo; rimane in ogni caso fermo l’obbligo per l’Ente di conservare le tracce e i residui del sinistro.</w:t>
      </w:r>
    </w:p>
    <w:p w14:paraId="5CB1BBAC" w14:textId="77777777" w:rsidR="00DC122C" w:rsidRPr="00372B7A" w:rsidRDefault="00DC122C" w:rsidP="00DC122C">
      <w:pPr>
        <w:rPr>
          <w:rFonts w:ascii="Calibri" w:hAnsi="Calibri" w:cs="Calibri"/>
          <w:sz w:val="24"/>
          <w:szCs w:val="24"/>
        </w:rPr>
      </w:pPr>
    </w:p>
    <w:p w14:paraId="29799A9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Qualora il sinistro riguardi un evento di cui alla Sezione 2), l’Ente dovrà altresì esperire – se la legge lo consente e salvo il diritto alla rifusione delle spese da parte della Società – la procedura di ammortamento per i titoli di credito, anche al portatore, sottratti.</w:t>
      </w:r>
    </w:p>
    <w:p w14:paraId="392B616D" w14:textId="77777777" w:rsidR="00DC122C" w:rsidRPr="00372B7A" w:rsidRDefault="00DC122C" w:rsidP="00DC122C">
      <w:pPr>
        <w:rPr>
          <w:rFonts w:ascii="Calibri" w:hAnsi="Calibri" w:cs="Calibri"/>
          <w:sz w:val="24"/>
          <w:szCs w:val="24"/>
        </w:rPr>
      </w:pPr>
    </w:p>
    <w:p w14:paraId="504567A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Società fornirà con cadenza semestrale all’Ente un documento analitico dei sinistri denunciati dall’inizio del contratto assicurativo, riportante per ciascun sinistro:</w:t>
      </w:r>
    </w:p>
    <w:p w14:paraId="11A5DEA4"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la numerazione attribuita</w:t>
      </w:r>
    </w:p>
    <w:p w14:paraId="235AE7D0"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la data di accadimento</w:t>
      </w:r>
    </w:p>
    <w:p w14:paraId="717BCCCF"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la natura dell’evento</w:t>
      </w:r>
    </w:p>
    <w:p w14:paraId="356D0E85"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lo stato del sinistro</w:t>
      </w:r>
    </w:p>
    <w:p w14:paraId="33D2DEC2"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l’importo stimato per la sua definizione, o</w:t>
      </w:r>
    </w:p>
    <w:p w14:paraId="3BB8752B"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l’importo liquidato</w:t>
      </w:r>
    </w:p>
    <w:p w14:paraId="2E73D168" w14:textId="77777777" w:rsidR="00DC122C" w:rsidRPr="00372B7A" w:rsidRDefault="00DC122C" w:rsidP="00DC122C">
      <w:pPr>
        <w:numPr>
          <w:ilvl w:val="0"/>
          <w:numId w:val="13"/>
        </w:numPr>
        <w:rPr>
          <w:rFonts w:ascii="Calibri" w:hAnsi="Calibri" w:cs="Calibri"/>
          <w:sz w:val="24"/>
          <w:szCs w:val="24"/>
        </w:rPr>
      </w:pPr>
      <w:r w:rsidRPr="00372B7A">
        <w:rPr>
          <w:rFonts w:ascii="Calibri" w:hAnsi="Calibri" w:cs="Calibri"/>
          <w:sz w:val="24"/>
          <w:szCs w:val="24"/>
        </w:rPr>
        <w:t>nonché, qualora il sinistro sia stato respinto, i motivi della sua reiezione.</w:t>
      </w:r>
    </w:p>
    <w:p w14:paraId="2C355401" w14:textId="77777777" w:rsidR="00DC122C" w:rsidRPr="00372B7A" w:rsidRDefault="00DC122C" w:rsidP="00DC122C">
      <w:pPr>
        <w:pStyle w:val="Intestazione"/>
        <w:tabs>
          <w:tab w:val="clear" w:pos="4819"/>
          <w:tab w:val="clear" w:pos="9638"/>
          <w:tab w:val="left" w:pos="284"/>
          <w:tab w:val="left" w:pos="567"/>
        </w:tabs>
        <w:rPr>
          <w:rFonts w:ascii="Calibri" w:hAnsi="Calibri" w:cs="Calibri"/>
          <w:sz w:val="24"/>
          <w:szCs w:val="24"/>
        </w:rPr>
      </w:pPr>
    </w:p>
    <w:p w14:paraId="14E4804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É facoltà dell’Ente richiedere ed obbligo della società fornire lo stesso documento anche in altre occasioni qualora l’Ente lo richieda.</w:t>
      </w:r>
    </w:p>
    <w:p w14:paraId="1D1B174A" w14:textId="77777777" w:rsidR="00DC122C" w:rsidRPr="00372B7A" w:rsidRDefault="00DC122C" w:rsidP="00DC122C">
      <w:pPr>
        <w:rPr>
          <w:rFonts w:ascii="Calibri" w:hAnsi="Calibri" w:cs="Calibri"/>
          <w:sz w:val="24"/>
          <w:szCs w:val="24"/>
        </w:rPr>
      </w:pPr>
    </w:p>
    <w:p w14:paraId="33593B6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In caso di inadempienza da parte della Società, il Contraente provvederà a formalizzare contestazione scritta a mezzo di raccomandata con ricevuta di ritorno assegnando alla Società non oltre </w:t>
      </w:r>
      <w:proofErr w:type="gramStart"/>
      <w:r w:rsidRPr="00372B7A">
        <w:rPr>
          <w:rFonts w:ascii="Calibri" w:hAnsi="Calibri" w:cs="Calibri"/>
          <w:sz w:val="24"/>
          <w:szCs w:val="24"/>
        </w:rPr>
        <w:t>10</w:t>
      </w:r>
      <w:proofErr w:type="gramEnd"/>
      <w:r w:rsidRPr="00372B7A">
        <w:rPr>
          <w:rFonts w:ascii="Calibri" w:hAnsi="Calibri" w:cs="Calibri"/>
          <w:sz w:val="24"/>
          <w:szCs w:val="24"/>
        </w:rPr>
        <w:t xml:space="preserve"> giorni naturali e consecutivi per adempiere ovvero per produrre controdeduzioni.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w:t>
      </w:r>
    </w:p>
    <w:p w14:paraId="01482613" w14:textId="77777777" w:rsidR="00DC122C" w:rsidRPr="00372B7A" w:rsidRDefault="00DC122C" w:rsidP="00DC122C">
      <w:pPr>
        <w:rPr>
          <w:rFonts w:ascii="Calibri" w:hAnsi="Calibri" w:cs="Calibri"/>
          <w:sz w:val="24"/>
          <w:szCs w:val="24"/>
        </w:rPr>
      </w:pPr>
    </w:p>
    <w:p w14:paraId="47E969F7" w14:textId="77777777" w:rsidR="00DC122C" w:rsidRPr="00372B7A" w:rsidRDefault="00DC122C" w:rsidP="00DC122C">
      <w:pPr>
        <w:pStyle w:val="Titolo1"/>
        <w:pBdr>
          <w:bottom w:val="single" w:sz="4" w:space="1" w:color="auto"/>
        </w:pBdr>
        <w:rPr>
          <w:rFonts w:ascii="Calibri" w:hAnsi="Calibri" w:cs="Calibri"/>
          <w:szCs w:val="24"/>
        </w:rPr>
      </w:pPr>
      <w:bookmarkStart w:id="182" w:name="_Toc351114765"/>
      <w:bookmarkStart w:id="183" w:name="_Toc379966508"/>
      <w:r w:rsidRPr="00372B7A">
        <w:rPr>
          <w:rFonts w:ascii="Calibri" w:hAnsi="Calibri" w:cs="Calibri"/>
          <w:szCs w:val="24"/>
        </w:rPr>
        <w:t>Art. 27: Procedura per la valutazione del danno</w:t>
      </w:r>
      <w:bookmarkEnd w:id="182"/>
      <w:bookmarkEnd w:id="183"/>
    </w:p>
    <w:p w14:paraId="6092F203" w14:textId="77777777" w:rsidR="00DC122C" w:rsidRPr="00372B7A" w:rsidRDefault="00DC122C" w:rsidP="00DC122C">
      <w:pPr>
        <w:rPr>
          <w:rFonts w:ascii="Calibri" w:hAnsi="Calibri" w:cs="Calibri"/>
          <w:sz w:val="24"/>
          <w:szCs w:val="24"/>
        </w:rPr>
      </w:pPr>
    </w:p>
    <w:p w14:paraId="005B34C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L'ammontare del danno è concordato con le seguenti modalità:</w:t>
      </w:r>
    </w:p>
    <w:p w14:paraId="4603BDE2" w14:textId="77777777" w:rsidR="00DC122C" w:rsidRPr="00372B7A" w:rsidRDefault="00DC122C" w:rsidP="00DC122C">
      <w:pPr>
        <w:numPr>
          <w:ilvl w:val="0"/>
          <w:numId w:val="30"/>
        </w:numPr>
        <w:tabs>
          <w:tab w:val="clear" w:pos="284"/>
          <w:tab w:val="clear" w:pos="567"/>
        </w:tabs>
        <w:rPr>
          <w:rFonts w:ascii="Calibri" w:hAnsi="Calibri" w:cs="Calibri"/>
          <w:sz w:val="24"/>
          <w:szCs w:val="24"/>
        </w:rPr>
      </w:pPr>
      <w:r w:rsidRPr="00372B7A">
        <w:rPr>
          <w:rFonts w:ascii="Calibri" w:hAnsi="Calibri" w:cs="Calibri"/>
          <w:sz w:val="24"/>
          <w:szCs w:val="24"/>
        </w:rPr>
        <w:t xml:space="preserve">direttamente dalla Società, o da un Perito da questa incaricato, con il Contraente o persona da lui designata; </w:t>
      </w:r>
    </w:p>
    <w:p w14:paraId="189864E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oppure, a richiesta di una delle Parti,</w:t>
      </w:r>
    </w:p>
    <w:p w14:paraId="296436C2" w14:textId="77777777" w:rsidR="00DC122C" w:rsidRPr="00372B7A" w:rsidRDefault="00DC122C" w:rsidP="00DC122C">
      <w:pPr>
        <w:numPr>
          <w:ilvl w:val="0"/>
          <w:numId w:val="30"/>
        </w:numPr>
        <w:tabs>
          <w:tab w:val="clear" w:pos="284"/>
          <w:tab w:val="clear" w:pos="567"/>
        </w:tabs>
        <w:rPr>
          <w:rFonts w:ascii="Calibri" w:hAnsi="Calibri" w:cs="Calibri"/>
          <w:sz w:val="24"/>
          <w:szCs w:val="24"/>
        </w:rPr>
      </w:pPr>
      <w:r w:rsidRPr="00372B7A">
        <w:rPr>
          <w:rFonts w:ascii="Calibri" w:hAnsi="Calibri" w:cs="Calibri"/>
          <w:sz w:val="24"/>
          <w:szCs w:val="24"/>
        </w:rPr>
        <w:t>fra due Periti nominati uno dalla Società ed uno dal Contraente con apposito atto unico (“perizia formale”).</w:t>
      </w:r>
    </w:p>
    <w:p w14:paraId="04956A7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due Periti devono nominarne un terzo quando si verifichi disaccordo fra loro ed anche prima su richiesta di uno di essi. Il terzo Perito interviene soltanto in caso di disaccordo e le decisioni sui punti controversi sono prese a maggioranza.</w:t>
      </w:r>
    </w:p>
    <w:p w14:paraId="73226E0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Ciascun Perito ha facoltà di farsi assistere e coadiuvare da altre persone, le quali potranno intervenire nelle operazioni peritali, senza però avere alcun voto deliberativo.</w:t>
      </w:r>
    </w:p>
    <w:p w14:paraId="0AE527F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Se una delle Parti non provvede alla nomina del proprio Perito o se i Periti non si accordano sulla nomina del terzo, tali nomine, anche su istanza di una sola delle Parti, sono demandate al Presidente del Tribunale nella cui giurisdizione il sinistro è avvenuto.</w:t>
      </w:r>
    </w:p>
    <w:p w14:paraId="143A1102" w14:textId="77777777" w:rsidR="00DC122C" w:rsidRPr="00372B7A" w:rsidRDefault="00DC122C" w:rsidP="00DC122C">
      <w:pPr>
        <w:rPr>
          <w:rFonts w:ascii="Calibri" w:hAnsi="Calibri" w:cs="Calibri"/>
          <w:sz w:val="24"/>
          <w:szCs w:val="24"/>
        </w:rPr>
      </w:pPr>
    </w:p>
    <w:p w14:paraId="12AB460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Fermo quanto disciplinato dall’Art 15: Oggetto dell’Assicurazione punto iii), le spese del proprio Perito sono di competenza delle Parti mentre quelle del terzo Perito sono ripartite a metà.</w:t>
      </w:r>
    </w:p>
    <w:p w14:paraId="4FA96AC1" w14:textId="77777777" w:rsidR="00DC122C" w:rsidRPr="00372B7A" w:rsidRDefault="007255CD" w:rsidP="00DC122C">
      <w:pPr>
        <w:rPr>
          <w:rFonts w:ascii="Calibri" w:hAnsi="Calibri" w:cs="Calibri"/>
          <w:sz w:val="24"/>
          <w:szCs w:val="24"/>
        </w:rPr>
      </w:pPr>
      <w:r w:rsidRPr="00372B7A">
        <w:rPr>
          <w:rFonts w:ascii="Calibri" w:hAnsi="Calibri" w:cs="Calibri"/>
          <w:sz w:val="24"/>
          <w:szCs w:val="24"/>
        </w:rPr>
        <w:br w:type="page"/>
      </w:r>
    </w:p>
    <w:p w14:paraId="31715883" w14:textId="77777777" w:rsidR="00DC122C" w:rsidRPr="00372B7A" w:rsidRDefault="00DC122C" w:rsidP="00DC122C">
      <w:pPr>
        <w:pStyle w:val="Titolo1"/>
        <w:pBdr>
          <w:bottom w:val="single" w:sz="4" w:space="1" w:color="auto"/>
        </w:pBdr>
        <w:rPr>
          <w:rFonts w:ascii="Calibri" w:hAnsi="Calibri" w:cs="Calibri"/>
          <w:szCs w:val="24"/>
        </w:rPr>
      </w:pPr>
      <w:bookmarkStart w:id="184" w:name="_Toc351114766"/>
      <w:bookmarkStart w:id="185" w:name="_Toc379966509"/>
      <w:r w:rsidRPr="00372B7A">
        <w:rPr>
          <w:rFonts w:ascii="Calibri" w:hAnsi="Calibri" w:cs="Calibri"/>
          <w:szCs w:val="24"/>
        </w:rPr>
        <w:lastRenderedPageBreak/>
        <w:t>Art. 28: Mandato dei Periti</w:t>
      </w:r>
      <w:bookmarkEnd w:id="184"/>
      <w:bookmarkEnd w:id="185"/>
      <w:r w:rsidRPr="00372B7A">
        <w:rPr>
          <w:rFonts w:ascii="Calibri" w:hAnsi="Calibri" w:cs="Calibri"/>
          <w:szCs w:val="24"/>
        </w:rPr>
        <w:t xml:space="preserve"> </w:t>
      </w:r>
    </w:p>
    <w:p w14:paraId="645D70BB" w14:textId="77777777" w:rsidR="00DC122C" w:rsidRPr="00372B7A" w:rsidRDefault="00DC122C" w:rsidP="00DC122C">
      <w:pPr>
        <w:rPr>
          <w:rFonts w:ascii="Calibri" w:hAnsi="Calibri" w:cs="Calibri"/>
          <w:sz w:val="24"/>
          <w:szCs w:val="24"/>
        </w:rPr>
      </w:pPr>
    </w:p>
    <w:p w14:paraId="6FBA9949"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periti devono:</w:t>
      </w:r>
    </w:p>
    <w:p w14:paraId="6497802D"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indagare su circostanze, natura, causa e modalità del sinistro;</w:t>
      </w:r>
    </w:p>
    <w:p w14:paraId="231D2587"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verificare l'esattezza delle descrizioni e delle dichiarazioni risultanti dagli atti contrattuali e riferire se al momento del sinistro esistevano circostanze che avessero aggravato il rischio e non fossero state comunicate o altrimenti note alla Società;</w:t>
      </w:r>
    </w:p>
    <w:p w14:paraId="30356417"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verificare se il Contraente/Assicurato ha adempiuto agli obblighi di cui all’Art. 26: Denuncia dei sinistri – Impegni delle parti;</w:t>
      </w:r>
    </w:p>
    <w:p w14:paraId="0B4D9B1A"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verificare l'esistenza, la qualità e la quantità ed il valore che le cose danneggiate avevano al momento del sinistro secondo i criteri di valutazione di cui all’Art 29: Valore delle cose assicurate e determinazione del danno;</w:t>
      </w:r>
    </w:p>
    <w:p w14:paraId="3B43F8A1" w14:textId="77777777" w:rsidR="00DC122C" w:rsidRPr="00372B7A" w:rsidRDefault="00DC122C" w:rsidP="00DC122C">
      <w:pPr>
        <w:numPr>
          <w:ilvl w:val="0"/>
          <w:numId w:val="23"/>
        </w:numPr>
        <w:tabs>
          <w:tab w:val="clear" w:pos="284"/>
          <w:tab w:val="clear" w:pos="360"/>
          <w:tab w:val="clear" w:pos="567"/>
        </w:tabs>
        <w:rPr>
          <w:rFonts w:ascii="Calibri" w:hAnsi="Calibri" w:cs="Calibri"/>
          <w:sz w:val="24"/>
          <w:szCs w:val="24"/>
        </w:rPr>
      </w:pPr>
      <w:r w:rsidRPr="00372B7A">
        <w:rPr>
          <w:rFonts w:ascii="Calibri" w:hAnsi="Calibri" w:cs="Calibri"/>
          <w:sz w:val="24"/>
          <w:szCs w:val="24"/>
        </w:rPr>
        <w:t>procedere alla stima ed alla liquidazione del danno e delle spese.</w:t>
      </w:r>
    </w:p>
    <w:p w14:paraId="39A61D91" w14:textId="77777777" w:rsidR="00DC122C" w:rsidRPr="00372B7A" w:rsidRDefault="00DC122C" w:rsidP="00DC122C">
      <w:pPr>
        <w:rPr>
          <w:rFonts w:ascii="Calibri" w:hAnsi="Calibri" w:cs="Calibri"/>
          <w:sz w:val="24"/>
          <w:szCs w:val="24"/>
        </w:rPr>
      </w:pPr>
    </w:p>
    <w:p w14:paraId="34C91EC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 operazioni peritali verranno impostate e condotte in modo da non pregiudicare, per quanto possibile, l'attività, anche se ridotta, svolta nelle aree non direttamente interessate dal sinistro o nelle stesse porzioni utilizzabili dei Beni Immobili danneggiati. Qualora l’Ente abbia necessità di proseguire le attività che si svolgevano in / tramite beni distrutti o danneggiati dal sinistro pur non essendo ancora avviate le operazioni peritali, segnalerà per iscritto questa esigenza alla Società e trascorse 24 ore da tale comunicazione potrà proseguire le attività senza che ciò costituisca un pregiudizio al suo diritto al risarcimento; rimane in ogni caso fermo l’obbligo per l’Ente di conservare le tracce e i residui del sinistro.</w:t>
      </w:r>
    </w:p>
    <w:p w14:paraId="22AF006E" w14:textId="77777777" w:rsidR="00DC122C" w:rsidRPr="00372B7A" w:rsidRDefault="00DC122C" w:rsidP="00DC122C">
      <w:pPr>
        <w:rPr>
          <w:rFonts w:ascii="Calibri" w:hAnsi="Calibri" w:cs="Calibri"/>
          <w:sz w:val="24"/>
          <w:szCs w:val="24"/>
        </w:rPr>
      </w:pPr>
    </w:p>
    <w:p w14:paraId="2EB035A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Nel caso di procedura per la valutazione del danno effettuata ai sensi dell’Art. 27: Procedura per la valutazione del danno - lettera b) (“perizia formale”), i risultati delle operazioni peritali devono essere raccolti in apposito verbale (con allegate le stime dettagliate) da redigersi in doppio esemplare, uno per ognuna delle Parti.</w:t>
      </w:r>
    </w:p>
    <w:p w14:paraId="390742A0" w14:textId="77777777" w:rsidR="00DC122C" w:rsidRPr="00372B7A" w:rsidRDefault="00DC122C" w:rsidP="00DC122C">
      <w:pPr>
        <w:rPr>
          <w:rFonts w:ascii="Calibri" w:hAnsi="Calibri" w:cs="Calibri"/>
          <w:sz w:val="24"/>
          <w:szCs w:val="24"/>
        </w:rPr>
      </w:pPr>
    </w:p>
    <w:p w14:paraId="6693D0B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I risultati delle valutazioni di cui ai punti d) ed </w:t>
      </w:r>
      <w:proofErr w:type="gramStart"/>
      <w:r w:rsidRPr="00372B7A">
        <w:rPr>
          <w:rFonts w:ascii="Calibri" w:hAnsi="Calibri" w:cs="Calibri"/>
          <w:sz w:val="24"/>
          <w:szCs w:val="24"/>
        </w:rPr>
        <w:t>e</w:t>
      </w:r>
      <w:proofErr w:type="gramEnd"/>
      <w:r w:rsidRPr="00372B7A">
        <w:rPr>
          <w:rFonts w:ascii="Calibri" w:hAnsi="Calibri" w:cs="Calibri"/>
          <w:sz w:val="24"/>
          <w:szCs w:val="24"/>
        </w:rPr>
        <w:t>) sono obbligatori per le Parti, le quali rinunciano fin da ora a qualsiasi impugnativa, salvo il caso di dolo, errori materiali di conteggio, violenza nonché di violazione dei patti contrattuali, impregiudicata in ogni caso qualsivoglia azione od eccezione inerente all’</w:t>
      </w:r>
      <w:proofErr w:type="spellStart"/>
      <w:r w:rsidRPr="00372B7A">
        <w:rPr>
          <w:rFonts w:ascii="Calibri" w:hAnsi="Calibri" w:cs="Calibri"/>
          <w:sz w:val="24"/>
          <w:szCs w:val="24"/>
        </w:rPr>
        <w:t>indennizzabilità</w:t>
      </w:r>
      <w:proofErr w:type="spellEnd"/>
      <w:r w:rsidRPr="00372B7A">
        <w:rPr>
          <w:rFonts w:ascii="Calibri" w:hAnsi="Calibri" w:cs="Calibri"/>
          <w:sz w:val="24"/>
          <w:szCs w:val="24"/>
        </w:rPr>
        <w:t xml:space="preserve"> dei danni.</w:t>
      </w:r>
    </w:p>
    <w:p w14:paraId="4FBBA99E" w14:textId="77777777" w:rsidR="00DC122C" w:rsidRPr="00372B7A" w:rsidRDefault="00DC122C" w:rsidP="00DC122C">
      <w:pPr>
        <w:rPr>
          <w:rFonts w:ascii="Calibri" w:hAnsi="Calibri" w:cs="Calibri"/>
          <w:sz w:val="24"/>
          <w:szCs w:val="24"/>
        </w:rPr>
      </w:pPr>
    </w:p>
    <w:p w14:paraId="6D66ECC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 perizia collegiale è valida anche se un Perito si rifiuta di sottoscriverla; tale rifiuto deve essere attestato dagli altri Periti nel verbale definitivo di perizia.</w:t>
      </w:r>
    </w:p>
    <w:p w14:paraId="2095D0EE" w14:textId="77777777" w:rsidR="00DC122C" w:rsidRPr="00372B7A" w:rsidRDefault="00DC122C" w:rsidP="00DC122C">
      <w:pPr>
        <w:rPr>
          <w:rFonts w:ascii="Calibri" w:hAnsi="Calibri" w:cs="Calibri"/>
          <w:sz w:val="24"/>
          <w:szCs w:val="24"/>
        </w:rPr>
      </w:pPr>
    </w:p>
    <w:p w14:paraId="2E7CF71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 periti sono dispensati dall'osservanza di ogni formalità giudiziaria.</w:t>
      </w:r>
    </w:p>
    <w:p w14:paraId="0B1F9216" w14:textId="77777777" w:rsidR="00DC122C" w:rsidRPr="00372B7A" w:rsidRDefault="00DC122C" w:rsidP="00DC122C">
      <w:pPr>
        <w:pStyle w:val="Titolo1"/>
        <w:pBdr>
          <w:bottom w:val="single" w:sz="4" w:space="1" w:color="auto"/>
        </w:pBdr>
        <w:rPr>
          <w:rFonts w:ascii="Calibri" w:hAnsi="Calibri" w:cs="Calibri"/>
          <w:szCs w:val="24"/>
        </w:rPr>
      </w:pPr>
      <w:bookmarkStart w:id="186" w:name="_Toc351114767"/>
      <w:bookmarkStart w:id="187" w:name="_Toc379966510"/>
      <w:bookmarkStart w:id="188" w:name="_Toc144641422"/>
      <w:bookmarkStart w:id="189" w:name="_Toc166043263"/>
      <w:bookmarkStart w:id="190" w:name="_Toc227570741"/>
      <w:bookmarkStart w:id="191" w:name="_Toc227570798"/>
      <w:bookmarkStart w:id="192" w:name="_Toc227570894"/>
    </w:p>
    <w:p w14:paraId="553404F9" w14:textId="77777777" w:rsidR="00DC122C" w:rsidRPr="00372B7A" w:rsidRDefault="00DC122C" w:rsidP="00DC122C">
      <w:pPr>
        <w:pStyle w:val="Titolo1"/>
        <w:pBdr>
          <w:bottom w:val="single" w:sz="4" w:space="1" w:color="auto"/>
        </w:pBdr>
        <w:rPr>
          <w:rFonts w:ascii="Calibri" w:hAnsi="Calibri" w:cs="Calibri"/>
          <w:szCs w:val="24"/>
        </w:rPr>
      </w:pPr>
      <w:r w:rsidRPr="00372B7A">
        <w:rPr>
          <w:rFonts w:ascii="Calibri" w:hAnsi="Calibri" w:cs="Calibri"/>
          <w:szCs w:val="24"/>
        </w:rPr>
        <w:t>Art. 29: Valore delle cose assicurate e determinazione del danno</w:t>
      </w:r>
      <w:bookmarkEnd w:id="186"/>
      <w:bookmarkEnd w:id="187"/>
      <w:r w:rsidRPr="00372B7A">
        <w:rPr>
          <w:rFonts w:ascii="Calibri" w:hAnsi="Calibri" w:cs="Calibri"/>
          <w:szCs w:val="24"/>
        </w:rPr>
        <w:t xml:space="preserve"> </w:t>
      </w:r>
    </w:p>
    <w:p w14:paraId="47AF9A06" w14:textId="77777777" w:rsidR="00DC122C" w:rsidRPr="00372B7A" w:rsidRDefault="00DC122C" w:rsidP="00DC122C">
      <w:pPr>
        <w:rPr>
          <w:rFonts w:ascii="Calibri" w:hAnsi="Calibri" w:cs="Calibri"/>
          <w:sz w:val="24"/>
          <w:szCs w:val="24"/>
        </w:rPr>
      </w:pPr>
    </w:p>
    <w:p w14:paraId="36B4C2A7"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CONDIZIONI VALIDE PER LA SEZIONE 1 – Incendio e altri danni ai beni:</w:t>
      </w:r>
    </w:p>
    <w:p w14:paraId="4F9C5EC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Si conviene tra le parti che in caso di danno, totale o parziale, causato da eventi previsti dalla presente polizza, l’indennizzo verrà calcolato in base al costo di “ricostruzione e rimpiazzo a nuovo” delle cose distrutte o danneggiate, determinato come segue:</w:t>
      </w:r>
    </w:p>
    <w:p w14:paraId="3CECD78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1)</w:t>
      </w:r>
      <w:r w:rsidRPr="00372B7A">
        <w:rPr>
          <w:rFonts w:ascii="Calibri" w:hAnsi="Calibri" w:cs="Calibri"/>
          <w:sz w:val="24"/>
          <w:szCs w:val="24"/>
        </w:rPr>
        <w:tab/>
        <w:t>In caso di distruzione:</w:t>
      </w:r>
    </w:p>
    <w:p w14:paraId="65152AB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Per i fabbricati il costo di ricostruzione a nuovo (escluso il valore dell’area);</w:t>
      </w:r>
    </w:p>
    <w:p w14:paraId="78146BB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 Per i beni mobili il costo di rimpiazzo delle cose assicurate con altre nuove eguali oppure equivalenti per rendimento economico, ivi comprese le spese di trasporto, montaggio e fiscali;</w:t>
      </w:r>
    </w:p>
    <w:p w14:paraId="427474D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Per le opere d’arte l’indennizzo verrà effettuato in base al valore di mercato al momento del sinistro.</w:t>
      </w:r>
    </w:p>
    <w:p w14:paraId="08B41D0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2)</w:t>
      </w:r>
      <w:r w:rsidRPr="00372B7A">
        <w:rPr>
          <w:rFonts w:ascii="Calibri" w:hAnsi="Calibri" w:cs="Calibri"/>
          <w:sz w:val="24"/>
          <w:szCs w:val="24"/>
        </w:rPr>
        <w:tab/>
        <w:t>In caso di danno parziale:</w:t>
      </w:r>
    </w:p>
    <w:p w14:paraId="00CA47C0"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Il costo integrale di riparazione, ripristino e restauro degli enti danneggiati.</w:t>
      </w:r>
    </w:p>
    <w:p w14:paraId="6B2F38AF" w14:textId="77777777" w:rsidR="00DC122C" w:rsidRPr="00372B7A" w:rsidRDefault="00DC122C" w:rsidP="00DC122C">
      <w:pPr>
        <w:rPr>
          <w:rFonts w:ascii="Calibri" w:hAnsi="Calibri" w:cs="Calibri"/>
          <w:sz w:val="24"/>
          <w:szCs w:val="24"/>
        </w:rPr>
      </w:pPr>
    </w:p>
    <w:p w14:paraId="0D9E8AA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Si precisa altresì che nella liquidazione del danno verranno osservati i seguenti criteri:</w:t>
      </w:r>
    </w:p>
    <w:p w14:paraId="163A48CB" w14:textId="77777777" w:rsidR="00DC122C" w:rsidRPr="00372B7A" w:rsidRDefault="00DC122C" w:rsidP="00DC122C">
      <w:pPr>
        <w:rPr>
          <w:rFonts w:ascii="Calibri" w:hAnsi="Calibri" w:cs="Calibri"/>
          <w:sz w:val="24"/>
          <w:szCs w:val="24"/>
        </w:rPr>
      </w:pPr>
    </w:p>
    <w:p w14:paraId="55074D9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3)</w:t>
      </w:r>
      <w:r w:rsidRPr="00372B7A">
        <w:rPr>
          <w:rFonts w:ascii="Calibri" w:hAnsi="Calibri" w:cs="Calibri"/>
          <w:sz w:val="24"/>
          <w:szCs w:val="24"/>
        </w:rPr>
        <w:tab/>
        <w:t xml:space="preserve">Relativamente a macchinari, impianti, attrezzature ed arredi, ecc., resta convenuto </w:t>
      </w:r>
      <w:proofErr w:type="gramStart"/>
      <w:r w:rsidRPr="00372B7A">
        <w:rPr>
          <w:rFonts w:ascii="Calibri" w:hAnsi="Calibri" w:cs="Calibri"/>
          <w:sz w:val="24"/>
          <w:szCs w:val="24"/>
        </w:rPr>
        <w:t>che</w:t>
      </w:r>
      <w:proofErr w:type="gramEnd"/>
      <w:r w:rsidRPr="00372B7A">
        <w:rPr>
          <w:rFonts w:ascii="Calibri" w:hAnsi="Calibri" w:cs="Calibri"/>
          <w:sz w:val="24"/>
          <w:szCs w:val="24"/>
        </w:rPr>
        <w:t xml:space="preserve"> quando il mercato non offrisse la possibilità di rimpiazzare una macchina, un apparecchio, un impianto od un attrezzo con un altro identico si stimerà il valore di rimpiazzo in base alla cosa più affine per equivalenza di prestazioni nelle stesse condizioni di impiego e destinazione, con opportuni correttivi se la cosa affine dia rendimento economico e prestazioni maggiori.</w:t>
      </w:r>
    </w:p>
    <w:p w14:paraId="14387C6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4) La Società indennizza altresì le spese necessarie per il controllo ed il collaudo e relative prove di idoneità di enti assicurati anche se non direttamente danneggiati, a seguito di sinistro indennizzabile a termini di polizza, nell’ambito della somma assicurata per “Onorari Periti e Professionisti” con un </w:t>
      </w:r>
      <w:proofErr w:type="spellStart"/>
      <w:r w:rsidRPr="00372B7A">
        <w:rPr>
          <w:rFonts w:ascii="Calibri" w:hAnsi="Calibri" w:cs="Calibri"/>
          <w:sz w:val="24"/>
          <w:szCs w:val="24"/>
        </w:rPr>
        <w:t>sottolimite</w:t>
      </w:r>
      <w:proofErr w:type="spellEnd"/>
      <w:r w:rsidRPr="00372B7A">
        <w:rPr>
          <w:rFonts w:ascii="Calibri" w:hAnsi="Calibri" w:cs="Calibri"/>
          <w:sz w:val="24"/>
          <w:szCs w:val="24"/>
        </w:rPr>
        <w:t xml:space="preserve"> di </w:t>
      </w:r>
      <w:proofErr w:type="gramStart"/>
      <w:r w:rsidRPr="00372B7A">
        <w:rPr>
          <w:rFonts w:ascii="Calibri" w:hAnsi="Calibri" w:cs="Calibri"/>
          <w:sz w:val="24"/>
          <w:szCs w:val="24"/>
        </w:rPr>
        <w:t>Euro</w:t>
      </w:r>
      <w:proofErr w:type="gramEnd"/>
      <w:r w:rsidRPr="00372B7A">
        <w:rPr>
          <w:rFonts w:ascii="Calibri" w:hAnsi="Calibri" w:cs="Calibri"/>
          <w:sz w:val="24"/>
          <w:szCs w:val="24"/>
        </w:rPr>
        <w:t xml:space="preserve"> 25.000 per sinistro e anno. </w:t>
      </w:r>
    </w:p>
    <w:p w14:paraId="5608B655"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5)</w:t>
      </w:r>
      <w:r w:rsidRPr="00372B7A">
        <w:rPr>
          <w:rFonts w:ascii="Calibri" w:hAnsi="Calibri" w:cs="Calibri"/>
          <w:sz w:val="24"/>
          <w:szCs w:val="24"/>
        </w:rPr>
        <w:tab/>
        <w:t xml:space="preserve">Qualora l’Assicurato non intendesse fare eseguire le operazioni di “ricostruzione e rimpiazzo” o le riparazioni ed i restauri, la Società provvederà all’indennizzo dei danni sofferti, in quanto liquidabili, ai sensi del presente articolo nei limiti del disposto del primo comma dell’art.1908 </w:t>
      </w:r>
      <w:proofErr w:type="gramStart"/>
      <w:r w:rsidRPr="00372B7A">
        <w:rPr>
          <w:rFonts w:ascii="Calibri" w:hAnsi="Calibri" w:cs="Calibri"/>
          <w:sz w:val="24"/>
          <w:szCs w:val="24"/>
        </w:rPr>
        <w:t>C.C..</w:t>
      </w:r>
      <w:proofErr w:type="gramEnd"/>
    </w:p>
    <w:p w14:paraId="2747C8F3"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6)</w:t>
      </w:r>
      <w:r w:rsidRPr="00372B7A">
        <w:rPr>
          <w:rFonts w:ascii="Calibri" w:hAnsi="Calibri" w:cs="Calibri"/>
          <w:sz w:val="24"/>
          <w:szCs w:val="24"/>
        </w:rPr>
        <w:tab/>
        <w:t>Per i danni derivanti dalla perdita di pigioni l’ammontare del danno si stabilisce determinando il tempo strettamente necessario per il ripristino dei locali danneggiati.</w:t>
      </w:r>
    </w:p>
    <w:p w14:paraId="07F4E59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7)</w:t>
      </w:r>
      <w:r w:rsidRPr="00372B7A">
        <w:rPr>
          <w:rFonts w:ascii="Calibri" w:hAnsi="Calibri" w:cs="Calibri"/>
          <w:sz w:val="24"/>
          <w:szCs w:val="24"/>
        </w:rPr>
        <w:tab/>
        <w:t>Per i danni alle merci si stima il valore di acquisto al momento del sinistro.</w:t>
      </w:r>
    </w:p>
    <w:p w14:paraId="5918F7D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8)</w:t>
      </w:r>
      <w:r w:rsidRPr="00372B7A">
        <w:rPr>
          <w:rFonts w:ascii="Calibri" w:hAnsi="Calibri" w:cs="Calibri"/>
          <w:sz w:val="24"/>
          <w:szCs w:val="24"/>
        </w:rPr>
        <w:tab/>
        <w:t xml:space="preserve">Per i danni agli archivi si stima il costo del materiale su cui vengono riportate informazioni nonché il costo di ricostruzione delle </w:t>
      </w:r>
      <w:proofErr w:type="gramStart"/>
      <w:r w:rsidRPr="00372B7A">
        <w:rPr>
          <w:rFonts w:ascii="Calibri" w:hAnsi="Calibri" w:cs="Calibri"/>
          <w:sz w:val="24"/>
          <w:szCs w:val="24"/>
        </w:rPr>
        <w:t>informazioni</w:t>
      </w:r>
      <w:proofErr w:type="gramEnd"/>
      <w:r w:rsidRPr="00372B7A">
        <w:rPr>
          <w:rFonts w:ascii="Calibri" w:hAnsi="Calibri" w:cs="Calibri"/>
          <w:sz w:val="24"/>
          <w:szCs w:val="24"/>
        </w:rPr>
        <w:t xml:space="preserve"> Per quanto riguarda i titoli di credito (esclusi gli effetti cambiari) per i quali è ammessa la procedura di ammortamento, la Società risarcirà, in caso di sinistro, le spese incontrate per la procedura stabilita dalla legge per l’ammortamento e la sostituzione dei titoli distrutti.</w:t>
      </w:r>
    </w:p>
    <w:p w14:paraId="2DE819F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Per quanto riguarda gli effetti cambiari viene convenuto tra le parti che:</w:t>
      </w:r>
    </w:p>
    <w:p w14:paraId="3C38068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b/>
        <w:t>1)</w:t>
      </w:r>
      <w:r w:rsidRPr="00372B7A">
        <w:rPr>
          <w:rFonts w:ascii="Calibri" w:hAnsi="Calibri" w:cs="Calibri"/>
          <w:sz w:val="24"/>
          <w:szCs w:val="24"/>
        </w:rPr>
        <w:tab/>
        <w:t>L’assicurazione vale solo per gli effetti per i quali sia possibile l’esercizio dell’azione cambiaria;</w:t>
      </w:r>
    </w:p>
    <w:p w14:paraId="4C5FF41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b/>
        <w:t>2)</w:t>
      </w:r>
      <w:r w:rsidRPr="00372B7A">
        <w:rPr>
          <w:rFonts w:ascii="Calibri" w:hAnsi="Calibri" w:cs="Calibri"/>
          <w:sz w:val="24"/>
          <w:szCs w:val="24"/>
        </w:rPr>
        <w:tab/>
        <w:t>Il valore di detti effetti è dato dalla somma da essi riportata;</w:t>
      </w:r>
    </w:p>
    <w:p w14:paraId="1823D7EC"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b/>
        <w:t>3)</w:t>
      </w:r>
      <w:r w:rsidRPr="00372B7A">
        <w:rPr>
          <w:rFonts w:ascii="Calibri" w:hAnsi="Calibri" w:cs="Calibri"/>
          <w:sz w:val="24"/>
          <w:szCs w:val="24"/>
        </w:rPr>
        <w:tab/>
        <w:t>La Società non è obbligata a pagare l’importo liquidato prima della loro scadenza;</w:t>
      </w:r>
    </w:p>
    <w:p w14:paraId="321F29B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b/>
        <w:t>4)</w:t>
      </w:r>
      <w:r w:rsidRPr="00372B7A">
        <w:rPr>
          <w:rFonts w:ascii="Calibri" w:hAnsi="Calibri" w:cs="Calibri"/>
          <w:sz w:val="24"/>
          <w:szCs w:val="24"/>
        </w:rPr>
        <w:tab/>
        <w:t>l’Assicurato deve restituire alla Società l’indennizzo riscosso non appena, per effetto della procedura di ammortamento, gli effetti cambiari siano divenuti inefficaci.</w:t>
      </w:r>
    </w:p>
    <w:p w14:paraId="7091098E"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9)</w:t>
      </w:r>
      <w:r w:rsidRPr="00372B7A">
        <w:rPr>
          <w:rFonts w:ascii="Calibri" w:hAnsi="Calibri" w:cs="Calibri"/>
          <w:sz w:val="24"/>
          <w:szCs w:val="24"/>
        </w:rPr>
        <w:tab/>
        <w:t>Per quanto riguarda i titoli per i quali non è ammessa la procedura di ammortamento, i documenti rappresentativi di credito e carte valori, la Società risarcirà il valore che essi avevano al momento del sinistro, fermo restando che, qualora gli enti distrutti possano essere duplicati, l’indennizzo sarà effettuato soltanto dopo che l’Assicurato abbia richiesto la duplicazione e non l’abbia ottenuta per fatto a lui non imputabile.</w:t>
      </w:r>
    </w:p>
    <w:p w14:paraId="07287AE2"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10)</w:t>
      </w:r>
      <w:r w:rsidRPr="00372B7A">
        <w:rPr>
          <w:rFonts w:ascii="Calibri" w:hAnsi="Calibri" w:cs="Calibri"/>
          <w:sz w:val="24"/>
          <w:szCs w:val="24"/>
        </w:rPr>
        <w:tab/>
        <w:t>Per le opere d’arte parzialmente danneggiate l’indennizzo comprenderà oltre alle spese di ripristino anche l’eventuale deprezzamento.</w:t>
      </w:r>
    </w:p>
    <w:p w14:paraId="36FEF1F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11)</w:t>
      </w:r>
      <w:r w:rsidRPr="00372B7A">
        <w:rPr>
          <w:rFonts w:ascii="Calibri" w:hAnsi="Calibri" w:cs="Calibri"/>
          <w:sz w:val="24"/>
          <w:szCs w:val="24"/>
        </w:rPr>
        <w:tab/>
        <w:t xml:space="preserve">Se per la ricostruzione o il ripristino dei fabbricati l’Assicurato dovrà rispettare le “Norme tecniche per le costruzioni in zone sismiche” vigenti al momento del sinistro e se la Contraente ha assicurato nel valore il costo per le suddette norme, si conviene che l’indennizzo sarà comprensivo di tali costi, restando comunque convenuto che tale condizione non si applicherà per i fabbricati non rispondenti alle “Norme tecniche per le costruzioni nelle zone sismiche” in vigore all’epoca della </w:t>
      </w:r>
      <w:r w:rsidRPr="00372B7A">
        <w:rPr>
          <w:rFonts w:ascii="Calibri" w:hAnsi="Calibri" w:cs="Calibri"/>
          <w:sz w:val="24"/>
          <w:szCs w:val="24"/>
        </w:rPr>
        <w:lastRenderedPageBreak/>
        <w:t xml:space="preserve">realizzazione degli stessi. L’indennizzo sarà pari all’importo del danno come stimato ai punti che precedono oltre alle spese di salvataggio, alle spese di demolizione e sgombero dei residuati del sinistro, ed alle spese tutte indennizzabili a termini di polizza, mentre verrà portato in deduzione l’eventuale valore di recupero dei residui. Si conviene che, qualora il valore assicurato di una o più partite colpite da sinistro, prese ciascuna separatamente, risultasse inferiore ai valori stimati secondo quanto stabilito al presente articolo,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consentito addizionare nel computo dei valori assicurati di tali partite deficitarie le eventuali eccedenze rilevate sulle rimanenti partite colpite o non da sinistro.</w:t>
      </w:r>
    </w:p>
    <w:p w14:paraId="6D955D9B" w14:textId="77777777" w:rsidR="00DC122C" w:rsidRPr="00372B7A" w:rsidRDefault="00DC122C" w:rsidP="00DC122C">
      <w:pPr>
        <w:rPr>
          <w:rFonts w:ascii="Calibri" w:hAnsi="Calibri" w:cs="Calibri"/>
          <w:sz w:val="24"/>
          <w:szCs w:val="24"/>
        </w:rPr>
      </w:pPr>
    </w:p>
    <w:p w14:paraId="1634EB16"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CONDIZIONI VALIDE PER LA SEZIONE 2 – Furto, rapina e rischi assimilabili:</w:t>
      </w:r>
    </w:p>
    <w:p w14:paraId="072B7480" w14:textId="77777777" w:rsidR="00DC122C" w:rsidRPr="00372B7A" w:rsidRDefault="00DC122C" w:rsidP="00DC122C">
      <w:pPr>
        <w:rPr>
          <w:rFonts w:ascii="Calibri" w:hAnsi="Calibri" w:cs="Calibri"/>
          <w:sz w:val="24"/>
          <w:szCs w:val="24"/>
        </w:rPr>
      </w:pPr>
    </w:p>
    <w:p w14:paraId="29210D3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L'ammontare del danno è dato dal valore che le cose sottratte avevano al momento del sinistro o dal costo di riparazione delle cose danneggiate, col limite del valore che le stesse avevano al momento del sinistro.</w:t>
      </w:r>
    </w:p>
    <w:p w14:paraId="7405ECF2" w14:textId="77777777" w:rsidR="00DC122C" w:rsidRPr="00372B7A" w:rsidRDefault="00DC122C" w:rsidP="00DC122C">
      <w:pPr>
        <w:rPr>
          <w:rFonts w:ascii="Calibri" w:hAnsi="Calibri" w:cs="Calibri"/>
          <w:sz w:val="24"/>
          <w:szCs w:val="24"/>
        </w:rPr>
      </w:pPr>
    </w:p>
    <w:p w14:paraId="225FEF8F"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caso di contemporanea applicabilità di più franchigie e/o scoperti, si conviene che sarà applicata una sola volta la maggiore tra le detrazioni così contemporaneamente applicabili (valido per le sezioni 1 e 2).</w:t>
      </w:r>
    </w:p>
    <w:p w14:paraId="55760D4D" w14:textId="77777777" w:rsidR="00DC122C" w:rsidRPr="00372B7A" w:rsidRDefault="00DC122C" w:rsidP="00DC122C">
      <w:pPr>
        <w:rPr>
          <w:rFonts w:ascii="Calibri" w:hAnsi="Calibri" w:cs="Calibri"/>
          <w:sz w:val="24"/>
          <w:szCs w:val="24"/>
        </w:rPr>
      </w:pPr>
    </w:p>
    <w:p w14:paraId="2CE92056" w14:textId="77777777" w:rsidR="00DC122C" w:rsidRPr="00372B7A" w:rsidRDefault="00DC122C" w:rsidP="00DC122C">
      <w:pPr>
        <w:pStyle w:val="Titolo1"/>
        <w:pBdr>
          <w:bottom w:val="single" w:sz="4" w:space="1" w:color="auto"/>
        </w:pBdr>
        <w:rPr>
          <w:rFonts w:ascii="Calibri" w:hAnsi="Calibri" w:cs="Calibri"/>
          <w:szCs w:val="24"/>
        </w:rPr>
      </w:pPr>
      <w:bookmarkStart w:id="193" w:name="_Toc351114769"/>
      <w:bookmarkStart w:id="194" w:name="_Toc379966511"/>
      <w:r w:rsidRPr="00372B7A">
        <w:rPr>
          <w:rFonts w:ascii="Calibri" w:hAnsi="Calibri" w:cs="Calibri"/>
          <w:szCs w:val="24"/>
        </w:rPr>
        <w:t>Art. 30: Pagamento dell'indennizzo (SEZIONI 1 e 2)</w:t>
      </w:r>
      <w:bookmarkEnd w:id="193"/>
      <w:bookmarkEnd w:id="194"/>
    </w:p>
    <w:p w14:paraId="068A4329" w14:textId="77777777" w:rsidR="00DC122C" w:rsidRPr="00372B7A" w:rsidRDefault="00DC122C" w:rsidP="00DC122C">
      <w:pPr>
        <w:rPr>
          <w:rFonts w:ascii="Calibri" w:hAnsi="Calibri" w:cs="Calibri"/>
          <w:sz w:val="24"/>
          <w:szCs w:val="24"/>
        </w:rPr>
      </w:pPr>
    </w:p>
    <w:p w14:paraId="013F2D0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Verificata l'operatività della garanzia, valutato il danno e ricevuta la necessaria documentazione, la Società deve provvedere al pagamento dell'indennizzo entro 30 giorni dalla data dell’atto di liquidazione del danno, sempre che sia trascorso il termine di 30 giorni dalla data del sinistro senza che sia stata fatta opposizione e sempre che l’Assicurato, a richiesta della Società, abbia prodotto i documenti ragionevolmente atti a provare che non ricorre il caso di dolo del Contraente/Assicurato.</w:t>
      </w:r>
    </w:p>
    <w:p w14:paraId="6FB00531" w14:textId="77777777" w:rsidR="00DC122C" w:rsidRPr="00372B7A" w:rsidRDefault="00DC122C" w:rsidP="00DC122C">
      <w:pPr>
        <w:rPr>
          <w:rFonts w:ascii="Calibri" w:hAnsi="Calibri" w:cs="Calibri"/>
          <w:sz w:val="24"/>
          <w:szCs w:val="24"/>
        </w:rPr>
      </w:pPr>
    </w:p>
    <w:p w14:paraId="4EC40EDB"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L’indennizzo da liquidarsi a termini di polizza verrà corrisposto anche in mancanza di chiusura di istruttoria (se aperta), fermo l’impegno per l’Assicurato di restituire quanto percepito, maggiorato degli interessi legali, e rivalutato in presenza di svalutazione monetaria secondo gli indici ISTAT, qualora dalla sentenza penale definitiva risultino una o più cause di decadenza dal diritto di percepire l’indennizzo ai sensi delle Condizioni di Assicurazione.</w:t>
      </w:r>
    </w:p>
    <w:p w14:paraId="527AB5B5" w14:textId="77777777" w:rsidR="00DC122C" w:rsidRPr="00372B7A" w:rsidRDefault="00DC122C" w:rsidP="00DC122C">
      <w:pPr>
        <w:rPr>
          <w:rFonts w:ascii="Calibri" w:hAnsi="Calibri" w:cs="Calibri"/>
          <w:sz w:val="24"/>
          <w:szCs w:val="24"/>
        </w:rPr>
      </w:pPr>
    </w:p>
    <w:p w14:paraId="4899CBE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Qualora un medesimo evento dannoso colpisca una pluralità di beni e/o partite, e per uno o più di essi si sia raggiunto un accordo per la liquidazione del rispettivo danno, tale liquidazione se richiesto dall’Ente avverrà anche se non </w:t>
      </w:r>
      <w:proofErr w:type="spellStart"/>
      <w:r w:rsidRPr="00372B7A">
        <w:rPr>
          <w:rFonts w:ascii="Calibri" w:hAnsi="Calibri" w:cs="Calibri"/>
          <w:sz w:val="24"/>
          <w:szCs w:val="24"/>
        </w:rPr>
        <w:t>é</w:t>
      </w:r>
      <w:proofErr w:type="spellEnd"/>
      <w:r w:rsidRPr="00372B7A">
        <w:rPr>
          <w:rFonts w:ascii="Calibri" w:hAnsi="Calibri" w:cs="Calibri"/>
          <w:sz w:val="24"/>
          <w:szCs w:val="24"/>
        </w:rPr>
        <w:t xml:space="preserve"> stato raggiunto l’accordo per i restanti beni e/o partite; resta altresì convenuto che franchigie e/o scoperti e/o limiti di indennizzo verranno applicati sulla globalità del sinistro e non sui singoli beni / partite.</w:t>
      </w:r>
    </w:p>
    <w:p w14:paraId="4F302D04" w14:textId="77777777" w:rsidR="00DC122C" w:rsidRPr="00372B7A" w:rsidRDefault="00DC122C" w:rsidP="00DC122C">
      <w:pPr>
        <w:pStyle w:val="Titolo1"/>
        <w:pBdr>
          <w:bottom w:val="single" w:sz="4" w:space="1" w:color="auto"/>
        </w:pBdr>
        <w:rPr>
          <w:rFonts w:ascii="Calibri" w:hAnsi="Calibri" w:cs="Calibri"/>
          <w:szCs w:val="24"/>
        </w:rPr>
      </w:pPr>
      <w:bookmarkStart w:id="195" w:name="_Toc351114770"/>
      <w:bookmarkStart w:id="196" w:name="_Toc379966512"/>
    </w:p>
    <w:p w14:paraId="063BD2F7" w14:textId="77777777" w:rsidR="00DC122C" w:rsidRPr="00372B7A" w:rsidRDefault="00DC122C" w:rsidP="00DC122C">
      <w:pPr>
        <w:pStyle w:val="Titolo1"/>
        <w:pBdr>
          <w:bottom w:val="single" w:sz="4" w:space="1" w:color="auto"/>
        </w:pBdr>
        <w:rPr>
          <w:rFonts w:ascii="Calibri" w:hAnsi="Calibri" w:cs="Calibri"/>
          <w:szCs w:val="24"/>
        </w:rPr>
      </w:pPr>
      <w:r w:rsidRPr="00372B7A">
        <w:rPr>
          <w:rFonts w:ascii="Calibri" w:hAnsi="Calibri" w:cs="Calibri"/>
          <w:szCs w:val="24"/>
        </w:rPr>
        <w:t>Art. 31: Limite massimo dell'indennizzo</w:t>
      </w:r>
      <w:bookmarkEnd w:id="195"/>
      <w:bookmarkEnd w:id="196"/>
    </w:p>
    <w:p w14:paraId="4018FF69" w14:textId="77777777" w:rsidR="00DC122C" w:rsidRPr="00372B7A" w:rsidRDefault="00DC122C" w:rsidP="00DC122C">
      <w:pPr>
        <w:rPr>
          <w:rFonts w:ascii="Calibri" w:hAnsi="Calibri" w:cs="Calibri"/>
          <w:sz w:val="24"/>
          <w:szCs w:val="24"/>
        </w:rPr>
      </w:pPr>
    </w:p>
    <w:p w14:paraId="1A0B230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Salvo il caso previsto dall’articolo 1914 del </w:t>
      </w:r>
      <w:proofErr w:type="gramStart"/>
      <w:r w:rsidRPr="00372B7A">
        <w:rPr>
          <w:rFonts w:ascii="Calibri" w:hAnsi="Calibri" w:cs="Calibri"/>
          <w:sz w:val="24"/>
          <w:szCs w:val="24"/>
        </w:rPr>
        <w:t>Codice Civile</w:t>
      </w:r>
      <w:proofErr w:type="gramEnd"/>
      <w:r w:rsidRPr="00372B7A">
        <w:rPr>
          <w:rFonts w:ascii="Calibri" w:hAnsi="Calibri" w:cs="Calibri"/>
          <w:sz w:val="24"/>
          <w:szCs w:val="24"/>
        </w:rPr>
        <w:t xml:space="preserve"> per nessun titolo la Società potrà essere tenuta a pagare somma maggiore di quella assicurata.</w:t>
      </w:r>
    </w:p>
    <w:p w14:paraId="384BB31D" w14:textId="77777777" w:rsidR="00847A73" w:rsidRDefault="00847A73">
      <w:pPr>
        <w:tabs>
          <w:tab w:val="clear" w:pos="284"/>
          <w:tab w:val="clear" w:pos="567"/>
        </w:tabs>
        <w:jc w:val="left"/>
        <w:rPr>
          <w:rFonts w:ascii="Calibri" w:hAnsi="Calibri" w:cs="Calibri"/>
          <w:sz w:val="24"/>
          <w:szCs w:val="24"/>
        </w:rPr>
      </w:pPr>
      <w:r>
        <w:rPr>
          <w:rFonts w:ascii="Calibri" w:hAnsi="Calibri" w:cs="Calibri"/>
          <w:sz w:val="24"/>
          <w:szCs w:val="24"/>
        </w:rPr>
        <w:br w:type="page"/>
      </w:r>
    </w:p>
    <w:p w14:paraId="4B2324C5" w14:textId="77777777" w:rsidR="00DC122C" w:rsidRPr="00372B7A" w:rsidRDefault="00DC122C" w:rsidP="00DC122C">
      <w:pPr>
        <w:rPr>
          <w:rFonts w:ascii="Calibri" w:hAnsi="Calibri" w:cs="Calibri"/>
          <w:sz w:val="24"/>
          <w:szCs w:val="24"/>
        </w:rPr>
      </w:pPr>
    </w:p>
    <w:p w14:paraId="1E466D1D" w14:textId="77777777" w:rsidR="00DC122C" w:rsidRPr="00372B7A" w:rsidRDefault="00DC122C" w:rsidP="00DC122C">
      <w:pPr>
        <w:pStyle w:val="Titolo1"/>
        <w:pBdr>
          <w:bottom w:val="single" w:sz="4" w:space="1" w:color="auto"/>
        </w:pBdr>
        <w:rPr>
          <w:rFonts w:ascii="Calibri" w:hAnsi="Calibri" w:cs="Calibri"/>
          <w:szCs w:val="24"/>
        </w:rPr>
      </w:pPr>
      <w:bookmarkStart w:id="197" w:name="_Toc351114771"/>
      <w:bookmarkStart w:id="198" w:name="_Toc379966513"/>
      <w:r w:rsidRPr="00372B7A">
        <w:rPr>
          <w:rFonts w:ascii="Calibri" w:hAnsi="Calibri" w:cs="Calibri"/>
          <w:szCs w:val="24"/>
        </w:rPr>
        <w:t>Art. 32: Compensazione tra partite (Sezione 1)</w:t>
      </w:r>
      <w:bookmarkEnd w:id="197"/>
      <w:bookmarkEnd w:id="198"/>
    </w:p>
    <w:p w14:paraId="0ED4B952" w14:textId="77777777" w:rsidR="00DC122C" w:rsidRPr="00372B7A" w:rsidRDefault="00DC122C" w:rsidP="00DC122C">
      <w:pPr>
        <w:rPr>
          <w:rFonts w:ascii="Calibri" w:hAnsi="Calibri" w:cs="Calibri"/>
          <w:sz w:val="24"/>
          <w:szCs w:val="24"/>
        </w:rPr>
      </w:pPr>
    </w:p>
    <w:p w14:paraId="11D632B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A parziale deroga di quanto previsto dalle Condizioni Particolari all’Art. 20: Deroga alla regola proporzionale, si conviene che qualora – applicata la “deroga alla proporzionale” laddove prevista in polizza - risultasse comunque che i valori di una o più partite, prese ciascuna separatamente, eccedevano al momento del sinistro le somme rispettivamente assicurate alle partite stesse, le eventuali eccedenze rilevate sulle rimanenti partite (colpite o non da sinistro) saranno aggiunte nel computo dei valori assicurati per le partite deficitarie in rapporto proporzionale agli eventuali diversi tassi delle singole partite assicurate.</w:t>
      </w:r>
    </w:p>
    <w:p w14:paraId="61646B99"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disposto della presente clausola non si applica per le partite garantite a primo rischio assoluto.</w:t>
      </w:r>
    </w:p>
    <w:p w14:paraId="6480B39B" w14:textId="77777777" w:rsidR="00DC122C" w:rsidRPr="00372B7A" w:rsidRDefault="00DC122C" w:rsidP="00DC122C">
      <w:pPr>
        <w:rPr>
          <w:rFonts w:ascii="Calibri" w:hAnsi="Calibri" w:cs="Calibr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50B1C06D" w14:textId="77777777" w:rsidTr="0089378C">
        <w:tc>
          <w:tcPr>
            <w:tcW w:w="9495" w:type="dxa"/>
          </w:tcPr>
          <w:p w14:paraId="38773825" w14:textId="77777777" w:rsidR="00DC122C" w:rsidRPr="00372B7A" w:rsidRDefault="00DC122C" w:rsidP="0089378C">
            <w:pPr>
              <w:pStyle w:val="Titolo1"/>
              <w:rPr>
                <w:rFonts w:ascii="Calibri" w:hAnsi="Calibri" w:cs="Calibri"/>
                <w:szCs w:val="24"/>
              </w:rPr>
            </w:pPr>
            <w:bookmarkStart w:id="199" w:name="_Toc144641425"/>
            <w:bookmarkStart w:id="200" w:name="_Toc166043266"/>
            <w:bookmarkStart w:id="201" w:name="_Toc227570744"/>
            <w:bookmarkStart w:id="202" w:name="_Toc227570801"/>
            <w:bookmarkStart w:id="203" w:name="_Toc227570897"/>
            <w:bookmarkStart w:id="204" w:name="_Toc351114772"/>
            <w:bookmarkStart w:id="205" w:name="_Toc379966514"/>
            <w:bookmarkEnd w:id="188"/>
            <w:bookmarkEnd w:id="189"/>
            <w:bookmarkEnd w:id="190"/>
            <w:bookmarkEnd w:id="191"/>
            <w:bookmarkEnd w:id="192"/>
            <w:r w:rsidRPr="00372B7A">
              <w:rPr>
                <w:rFonts w:ascii="Calibri" w:hAnsi="Calibri" w:cs="Calibri"/>
                <w:szCs w:val="24"/>
              </w:rPr>
              <w:t>Art. 33: Anticipo dell’indennizzo</w:t>
            </w:r>
            <w:bookmarkEnd w:id="199"/>
            <w:bookmarkEnd w:id="200"/>
            <w:bookmarkEnd w:id="201"/>
            <w:bookmarkEnd w:id="202"/>
            <w:bookmarkEnd w:id="203"/>
            <w:bookmarkEnd w:id="204"/>
            <w:bookmarkEnd w:id="205"/>
          </w:p>
        </w:tc>
      </w:tr>
    </w:tbl>
    <w:p w14:paraId="4E2FFF65" w14:textId="77777777" w:rsidR="00DC122C" w:rsidRPr="00372B7A" w:rsidRDefault="00DC122C" w:rsidP="00DC122C">
      <w:pPr>
        <w:rPr>
          <w:rFonts w:ascii="Calibri" w:hAnsi="Calibri" w:cs="Calibri"/>
          <w:sz w:val="24"/>
          <w:szCs w:val="24"/>
        </w:rPr>
      </w:pPr>
    </w:p>
    <w:p w14:paraId="2265B1D1"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L’Ente ha diritto di ottenere, prima della liquidazione del sinistro, il pagamento di un importo pari al 50% dell’importo minimo che dovrebbe essere pagato in base alle risultanze acquisite, a condizione che:</w:t>
      </w:r>
    </w:p>
    <w:p w14:paraId="32635686" w14:textId="77777777" w:rsidR="00DC122C" w:rsidRPr="00372B7A" w:rsidRDefault="00DC122C" w:rsidP="00DC122C">
      <w:pPr>
        <w:numPr>
          <w:ilvl w:val="0"/>
          <w:numId w:val="35"/>
        </w:numPr>
        <w:rPr>
          <w:rFonts w:ascii="Calibri" w:hAnsi="Calibri" w:cs="Calibri"/>
          <w:sz w:val="24"/>
          <w:szCs w:val="24"/>
        </w:rPr>
      </w:pPr>
      <w:r w:rsidRPr="00372B7A">
        <w:rPr>
          <w:rFonts w:ascii="Calibri" w:hAnsi="Calibri" w:cs="Calibri"/>
          <w:sz w:val="24"/>
          <w:szCs w:val="24"/>
        </w:rPr>
        <w:t>non siano sorte contestazioni sull’</w:t>
      </w:r>
      <w:proofErr w:type="spellStart"/>
      <w:r w:rsidRPr="00372B7A">
        <w:rPr>
          <w:rFonts w:ascii="Calibri" w:hAnsi="Calibri" w:cs="Calibri"/>
          <w:sz w:val="24"/>
          <w:szCs w:val="24"/>
        </w:rPr>
        <w:t>indennizzabilità</w:t>
      </w:r>
      <w:proofErr w:type="spellEnd"/>
      <w:r w:rsidRPr="00372B7A">
        <w:rPr>
          <w:rFonts w:ascii="Calibri" w:hAnsi="Calibri" w:cs="Calibri"/>
          <w:sz w:val="24"/>
          <w:szCs w:val="24"/>
        </w:rPr>
        <w:t xml:space="preserve"> del sinistro;</w:t>
      </w:r>
    </w:p>
    <w:p w14:paraId="27FB23FB" w14:textId="77777777" w:rsidR="00DC122C" w:rsidRPr="00372B7A" w:rsidRDefault="00DC122C" w:rsidP="00DC122C">
      <w:pPr>
        <w:numPr>
          <w:ilvl w:val="0"/>
          <w:numId w:val="35"/>
        </w:numPr>
        <w:rPr>
          <w:rFonts w:ascii="Calibri" w:hAnsi="Calibri" w:cs="Calibri"/>
          <w:sz w:val="24"/>
          <w:szCs w:val="24"/>
        </w:rPr>
      </w:pPr>
      <w:r w:rsidRPr="00372B7A">
        <w:rPr>
          <w:rFonts w:ascii="Calibri" w:hAnsi="Calibri" w:cs="Calibri"/>
          <w:sz w:val="24"/>
          <w:szCs w:val="24"/>
        </w:rPr>
        <w:t>l’indennizzo complessivo sia prevedibile in almeno euro 100.000,00 (centomila/00)</w:t>
      </w:r>
    </w:p>
    <w:p w14:paraId="68A00ABB" w14:textId="77777777" w:rsidR="00DC122C" w:rsidRPr="00372B7A" w:rsidRDefault="00DC122C" w:rsidP="00DC122C">
      <w:pPr>
        <w:pStyle w:val="Corpodeltesto2"/>
        <w:rPr>
          <w:rFonts w:ascii="Calibri" w:hAnsi="Calibri" w:cs="Calibri"/>
          <w:szCs w:val="24"/>
        </w:rPr>
      </w:pPr>
      <w:r w:rsidRPr="00372B7A">
        <w:rPr>
          <w:rFonts w:ascii="Calibri" w:hAnsi="Calibri" w:cs="Calibri"/>
          <w:szCs w:val="24"/>
        </w:rPr>
        <w:t>Le constatazioni di cui ai punti a) e b) dovranno essere verificate entro e non oltre il 30° (trentesimo) giorno dalla data del ricevimento della denuncia di sinistro da parte della Società; se le previste condizioni risultassero soddisfatte, la Società provvederà a liquidare l’anticipo entro e non oltre il 30° (trentesimo) giorno a partire dalla data in cui la verifica del rispetto delle condizioni di cui sopra ha avuto un riscontro positivo.</w:t>
      </w:r>
    </w:p>
    <w:p w14:paraId="5EC88AC3" w14:textId="77777777" w:rsidR="00DC122C" w:rsidRPr="00372B7A" w:rsidRDefault="00DC122C" w:rsidP="00DC122C">
      <w:pPr>
        <w:rPr>
          <w:rFonts w:ascii="Calibri" w:hAnsi="Calibri" w:cs="Calibri"/>
          <w:sz w:val="24"/>
          <w:szCs w:val="24"/>
        </w:rPr>
      </w:pPr>
    </w:p>
    <w:p w14:paraId="4E804B15" w14:textId="77777777" w:rsidR="00DC122C" w:rsidRPr="00372B7A" w:rsidRDefault="00DC122C" w:rsidP="00DC122C">
      <w:pPr>
        <w:pStyle w:val="OGGETTO"/>
        <w:tabs>
          <w:tab w:val="clear" w:pos="1134"/>
        </w:tabs>
        <w:rPr>
          <w:rFonts w:ascii="Calibri" w:hAnsi="Calibri" w:cs="Calibri"/>
          <w:szCs w:val="24"/>
        </w:rPr>
      </w:pPr>
      <w:r w:rsidRPr="00372B7A">
        <w:rPr>
          <w:rFonts w:ascii="Calibri" w:hAnsi="Calibri" w:cs="Calibri"/>
          <w:szCs w:val="24"/>
        </w:rPr>
        <w:t xml:space="preserve">L’acconto non sarà comunque superiore ad euro 2.000.000,00 (euro </w:t>
      </w:r>
      <w:proofErr w:type="spellStart"/>
      <w:r w:rsidRPr="00372B7A">
        <w:rPr>
          <w:rFonts w:ascii="Calibri" w:hAnsi="Calibri" w:cs="Calibri"/>
          <w:szCs w:val="24"/>
        </w:rPr>
        <w:t>duemilioni</w:t>
      </w:r>
      <w:proofErr w:type="spellEnd"/>
      <w:r w:rsidRPr="00372B7A">
        <w:rPr>
          <w:rFonts w:ascii="Calibri" w:hAnsi="Calibri" w:cs="Calibri"/>
          <w:szCs w:val="24"/>
        </w:rPr>
        <w:t>/00) per sinistro e per anno.</w:t>
      </w:r>
    </w:p>
    <w:p w14:paraId="2ACD4237" w14:textId="77777777" w:rsidR="00DC122C" w:rsidRPr="00372B7A" w:rsidRDefault="00DC122C" w:rsidP="00DC122C">
      <w:pPr>
        <w:rPr>
          <w:rFonts w:ascii="Calibri" w:hAnsi="Calibri" w:cs="Calibr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7561DF9F" w14:textId="77777777" w:rsidTr="0089378C">
        <w:tc>
          <w:tcPr>
            <w:tcW w:w="9495" w:type="dxa"/>
          </w:tcPr>
          <w:p w14:paraId="1F720CCD" w14:textId="77777777" w:rsidR="00DC122C" w:rsidRPr="00372B7A" w:rsidRDefault="00DC122C" w:rsidP="0089378C">
            <w:pPr>
              <w:pStyle w:val="Titolo1"/>
              <w:rPr>
                <w:rFonts w:ascii="Calibri" w:hAnsi="Calibri" w:cs="Calibri"/>
                <w:szCs w:val="24"/>
              </w:rPr>
            </w:pPr>
            <w:bookmarkStart w:id="206" w:name="_Toc144641426"/>
            <w:bookmarkStart w:id="207" w:name="_Toc166043267"/>
            <w:bookmarkStart w:id="208" w:name="_Toc227570745"/>
            <w:bookmarkStart w:id="209" w:name="_Toc227570802"/>
            <w:bookmarkStart w:id="210" w:name="_Toc227570898"/>
            <w:bookmarkStart w:id="211" w:name="_Toc351114773"/>
            <w:bookmarkStart w:id="212" w:name="_Toc379966515"/>
            <w:r w:rsidRPr="00372B7A">
              <w:rPr>
                <w:rFonts w:ascii="Calibri" w:hAnsi="Calibri" w:cs="Calibri"/>
                <w:szCs w:val="24"/>
              </w:rPr>
              <w:t xml:space="preserve">Art. 34: Costituzione del premio </w:t>
            </w:r>
            <w:proofErr w:type="gramStart"/>
            <w:r w:rsidRPr="00372B7A">
              <w:rPr>
                <w:rFonts w:ascii="Calibri" w:hAnsi="Calibri" w:cs="Calibri"/>
                <w:szCs w:val="24"/>
              </w:rPr>
              <w:t>ed</w:t>
            </w:r>
            <w:proofErr w:type="gramEnd"/>
            <w:r w:rsidRPr="00372B7A">
              <w:rPr>
                <w:rFonts w:ascii="Calibri" w:hAnsi="Calibri" w:cs="Calibri"/>
                <w:szCs w:val="24"/>
              </w:rPr>
              <w:t xml:space="preserve"> adeguamento delle somme assicurate – Buona fede</w:t>
            </w:r>
            <w:bookmarkEnd w:id="206"/>
            <w:bookmarkEnd w:id="207"/>
            <w:bookmarkEnd w:id="208"/>
            <w:bookmarkEnd w:id="209"/>
            <w:bookmarkEnd w:id="210"/>
            <w:bookmarkEnd w:id="211"/>
            <w:bookmarkEnd w:id="212"/>
          </w:p>
        </w:tc>
      </w:tr>
    </w:tbl>
    <w:p w14:paraId="46CCDE15" w14:textId="77777777" w:rsidR="00DC122C" w:rsidRPr="00372B7A" w:rsidRDefault="00DC122C" w:rsidP="00DC122C">
      <w:pPr>
        <w:rPr>
          <w:rFonts w:ascii="Calibri" w:hAnsi="Calibri" w:cs="Calibri"/>
          <w:sz w:val="24"/>
          <w:szCs w:val="24"/>
        </w:rPr>
      </w:pPr>
    </w:p>
    <w:p w14:paraId="3C70A744"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Le somme assicurate previste in garanzia alle partite Beni Immobili e/o Beni Mobili vengono indicate in via preventiva e saranno soggette a conguaglio al termine d’ogni annualità assicurativa per gli importi che risulteranno, per ciascuna partita presa separatamente, in aumento fino ad un massimo del </w:t>
      </w:r>
      <w:r w:rsidR="007D699B" w:rsidRPr="00372B7A">
        <w:rPr>
          <w:rFonts w:ascii="Calibri" w:hAnsi="Calibri" w:cs="Calibri"/>
          <w:sz w:val="24"/>
          <w:szCs w:val="24"/>
        </w:rPr>
        <w:t>2</w:t>
      </w:r>
      <w:r w:rsidRPr="00372B7A">
        <w:rPr>
          <w:rFonts w:ascii="Calibri" w:hAnsi="Calibri" w:cs="Calibri"/>
          <w:sz w:val="24"/>
          <w:szCs w:val="24"/>
        </w:rPr>
        <w:t>0% (</w:t>
      </w:r>
      <w:proofErr w:type="spellStart"/>
      <w:r w:rsidR="007D699B" w:rsidRPr="00372B7A">
        <w:rPr>
          <w:rFonts w:ascii="Calibri" w:hAnsi="Calibri" w:cs="Calibri"/>
          <w:sz w:val="24"/>
          <w:szCs w:val="24"/>
        </w:rPr>
        <w:t>venti</w:t>
      </w:r>
      <w:r w:rsidRPr="00372B7A">
        <w:rPr>
          <w:rFonts w:ascii="Calibri" w:hAnsi="Calibri" w:cs="Calibri"/>
          <w:sz w:val="24"/>
          <w:szCs w:val="24"/>
        </w:rPr>
        <w:t>percento</w:t>
      </w:r>
      <w:proofErr w:type="spellEnd"/>
      <w:r w:rsidRPr="00372B7A">
        <w:rPr>
          <w:rFonts w:ascii="Calibri" w:hAnsi="Calibri" w:cs="Calibri"/>
          <w:sz w:val="24"/>
          <w:szCs w:val="24"/>
        </w:rPr>
        <w:t>) delle stesse.</w:t>
      </w:r>
    </w:p>
    <w:p w14:paraId="48CDBB29" w14:textId="77777777" w:rsidR="00DC122C" w:rsidRPr="00372B7A" w:rsidRDefault="00DC122C" w:rsidP="00DC122C">
      <w:pPr>
        <w:rPr>
          <w:rFonts w:ascii="Calibri" w:hAnsi="Calibri" w:cs="Calibri"/>
          <w:sz w:val="24"/>
          <w:szCs w:val="24"/>
        </w:rPr>
      </w:pPr>
    </w:p>
    <w:p w14:paraId="1791FD79"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 xml:space="preserve">Limitatamente alle partite di cui sopra, separatamente considerate, la Società s’impegna quindi a ritenere garantita un’ulteriore somma pari al </w:t>
      </w:r>
      <w:r w:rsidR="009C1F03" w:rsidRPr="00372B7A">
        <w:rPr>
          <w:rFonts w:ascii="Calibri" w:hAnsi="Calibri" w:cs="Calibri"/>
          <w:sz w:val="24"/>
          <w:szCs w:val="24"/>
        </w:rPr>
        <w:t>2</w:t>
      </w:r>
      <w:r w:rsidRPr="00372B7A">
        <w:rPr>
          <w:rFonts w:ascii="Calibri" w:hAnsi="Calibri" w:cs="Calibri"/>
          <w:sz w:val="24"/>
          <w:szCs w:val="24"/>
        </w:rPr>
        <w:t>0%, e pertanto il disposto dalle condizioni particolari all’Art. 20: Deroga alla regola proporzionale troverà applicazione soltanto in ragione della parte - determinata in base alle stime peritali - eccedente la suddetta percentuale.</w:t>
      </w:r>
    </w:p>
    <w:p w14:paraId="56B5BBCF" w14:textId="77777777" w:rsidR="00DC122C" w:rsidRPr="00372B7A" w:rsidRDefault="00DC122C" w:rsidP="00DC122C">
      <w:pPr>
        <w:rPr>
          <w:rFonts w:ascii="Calibri" w:hAnsi="Calibri" w:cs="Calibri"/>
          <w:sz w:val="24"/>
          <w:szCs w:val="24"/>
        </w:rPr>
      </w:pPr>
    </w:p>
    <w:p w14:paraId="14F2DE8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Il Contraente o l’Assicurato s’impegna a comunicare entro i 90 (novanta) giorni immediatamente successivi al termine d’ogni annualità assicurativa l’ammontare delle nuove somme da assicurare.</w:t>
      </w:r>
    </w:p>
    <w:p w14:paraId="444F8ADA"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Qualora il Contraente o l’Assicurato non ottemperi all’obbligo di comunicare l’aumento dei valori di cui sopra, la presente condizione decade con inizio dalle ore 24 (ventiquattro) del 90° giorno anzidetto fermo il diritto della Società all’incasso del relativo premio.</w:t>
      </w:r>
    </w:p>
    <w:p w14:paraId="3A8EB4AC" w14:textId="77777777" w:rsidR="00DC122C" w:rsidRPr="00372B7A" w:rsidRDefault="00DC122C" w:rsidP="00DC122C">
      <w:pPr>
        <w:rPr>
          <w:rFonts w:ascii="Calibri" w:hAnsi="Calibri" w:cs="Calibri"/>
          <w:sz w:val="24"/>
          <w:szCs w:val="24"/>
        </w:rPr>
      </w:pPr>
    </w:p>
    <w:p w14:paraId="0FB5FE68"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lastRenderedPageBreak/>
        <w:t>Il Contraente s’impegna inoltre a pagare il conguaglio di premio, che sarà calcolato applicando sugli aumenti di valore, per il periodo d’assicurazione trascorso, la metà del tasso di polizza e, per il nuovo periodo, l’intero tasso di polizza; analogamente si procederà in caso di riduzione dei valori, fermo che eventuali riduzioni di premio non daranno luogo a rimborso delle corrispondenti imposte.</w:t>
      </w:r>
    </w:p>
    <w:p w14:paraId="53EDA00A" w14:textId="77777777" w:rsidR="00DC122C" w:rsidRPr="00372B7A" w:rsidRDefault="00DC122C" w:rsidP="00DC122C">
      <w:pPr>
        <w:rPr>
          <w:rFonts w:ascii="Calibri" w:hAnsi="Calibri" w:cs="Calibri"/>
          <w:sz w:val="24"/>
          <w:szCs w:val="24"/>
        </w:rPr>
      </w:pPr>
    </w:p>
    <w:p w14:paraId="5E218BAE" w14:textId="77777777" w:rsidR="00DC122C" w:rsidRPr="00372B7A" w:rsidRDefault="00DC122C" w:rsidP="00DC122C">
      <w:pPr>
        <w:suppressAutoHyphens/>
        <w:rPr>
          <w:rFonts w:ascii="Calibri" w:hAnsi="Calibri" w:cs="Calibri"/>
          <w:sz w:val="24"/>
          <w:szCs w:val="24"/>
        </w:rPr>
      </w:pPr>
      <w:r w:rsidRPr="00372B7A">
        <w:rPr>
          <w:rFonts w:ascii="Calibri" w:hAnsi="Calibri" w:cs="Calibri"/>
          <w:sz w:val="24"/>
          <w:szCs w:val="24"/>
        </w:rPr>
        <w:t>Si conviene che, ove l’Ente abbia in buona fede omesso di fornire o fornito indicazioni inesatte od incomplete, la Società riconoscerà comunque la piena validità del contratto, fatto salvo il suo diritto a richiedere l’eventuale quota di premio non percepita.</w:t>
      </w:r>
    </w:p>
    <w:p w14:paraId="47F86934" w14:textId="77777777" w:rsidR="00DC122C" w:rsidRPr="00372B7A" w:rsidRDefault="00DC122C" w:rsidP="00DC122C">
      <w:pPr>
        <w:rPr>
          <w:rFonts w:ascii="Calibri" w:hAnsi="Calibri" w:cs="Calibri"/>
          <w:sz w:val="24"/>
          <w:szCs w:val="24"/>
        </w:rPr>
      </w:pPr>
    </w:p>
    <w:p w14:paraId="1FE8C550" w14:textId="77777777" w:rsidR="00DC122C" w:rsidRPr="00372B7A" w:rsidRDefault="00DC122C" w:rsidP="00DC122C">
      <w:pPr>
        <w:rPr>
          <w:rFonts w:ascii="Calibri" w:hAnsi="Calibri" w:cs="Calibri"/>
          <w:sz w:val="24"/>
          <w:szCs w:val="24"/>
        </w:rPr>
      </w:pPr>
      <w:r w:rsidRPr="00372B7A">
        <w:rPr>
          <w:rFonts w:ascii="Calibri" w:hAnsi="Calibri" w:cs="Calibri"/>
          <w:b/>
          <w:bCs/>
          <w:caps/>
          <w:sz w:val="24"/>
          <w:szCs w:val="24"/>
        </w:rPr>
        <w:br w:type="page"/>
      </w:r>
      <w:bookmarkEnd w:id="106"/>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7FD49825" w14:textId="77777777" w:rsidTr="0089378C">
        <w:tc>
          <w:tcPr>
            <w:tcW w:w="9495" w:type="dxa"/>
          </w:tcPr>
          <w:p w14:paraId="3FE6443C" w14:textId="77777777" w:rsidR="00DC122C" w:rsidRPr="00372B7A" w:rsidRDefault="00DC122C" w:rsidP="0089378C">
            <w:pPr>
              <w:pStyle w:val="Titolo1"/>
              <w:rPr>
                <w:rFonts w:ascii="Calibri" w:hAnsi="Calibri" w:cs="Calibri"/>
                <w:szCs w:val="24"/>
              </w:rPr>
            </w:pPr>
            <w:bookmarkStart w:id="213" w:name="_Toc139791417"/>
            <w:bookmarkStart w:id="214" w:name="_Toc144636061"/>
            <w:bookmarkStart w:id="215" w:name="_Toc227570749"/>
            <w:bookmarkStart w:id="216" w:name="_Toc227570806"/>
            <w:bookmarkStart w:id="217" w:name="_Toc227570902"/>
            <w:bookmarkStart w:id="218" w:name="_Ref228003701"/>
            <w:bookmarkStart w:id="219" w:name="_Toc351114777"/>
            <w:bookmarkStart w:id="220" w:name="_Toc379966516"/>
            <w:r w:rsidRPr="00372B7A">
              <w:rPr>
                <w:rFonts w:ascii="Calibri" w:hAnsi="Calibri" w:cs="Calibri"/>
                <w:szCs w:val="24"/>
              </w:rPr>
              <w:lastRenderedPageBreak/>
              <w:t>SEZIONE IV - SCOPERTI, FRANCHIGIE E/O SOTTOLIMITI DI INDENNIZZO</w:t>
            </w:r>
            <w:bookmarkEnd w:id="213"/>
            <w:bookmarkEnd w:id="214"/>
            <w:bookmarkEnd w:id="215"/>
            <w:bookmarkEnd w:id="216"/>
            <w:bookmarkEnd w:id="217"/>
            <w:bookmarkEnd w:id="218"/>
            <w:bookmarkEnd w:id="219"/>
            <w:bookmarkEnd w:id="220"/>
            <w:r w:rsidRPr="00372B7A">
              <w:rPr>
                <w:rFonts w:ascii="Calibri" w:hAnsi="Calibri" w:cs="Calibri"/>
                <w:szCs w:val="24"/>
              </w:rPr>
              <w:t xml:space="preserve"> </w:t>
            </w:r>
          </w:p>
        </w:tc>
      </w:tr>
    </w:tbl>
    <w:p w14:paraId="19DDC84B" w14:textId="77777777" w:rsidR="00DC122C" w:rsidRPr="00372B7A" w:rsidRDefault="00DC122C" w:rsidP="00DC122C">
      <w:pPr>
        <w:rPr>
          <w:rFonts w:ascii="Calibri" w:hAnsi="Calibri" w:cs="Calibri"/>
          <w:sz w:val="24"/>
          <w:szCs w:val="24"/>
        </w:rPr>
      </w:pPr>
    </w:p>
    <w:p w14:paraId="6C599AAB"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Valido per tutte le sezioni</w:t>
      </w:r>
    </w:p>
    <w:p w14:paraId="448F7F84" w14:textId="77777777" w:rsidR="00DC122C" w:rsidRPr="00372B7A" w:rsidRDefault="00DC122C" w:rsidP="00DC122C">
      <w:pPr>
        <w:rPr>
          <w:rFonts w:ascii="Calibri" w:hAnsi="Calibri" w:cs="Calibri"/>
          <w:sz w:val="24"/>
          <w:szCs w:val="24"/>
        </w:rPr>
      </w:pPr>
    </w:p>
    <w:p w14:paraId="501BCC49"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In nessun caso la Società sarà tenuta a pagare per singolo sinistro e per periodo assicurativo somma maggiore di:</w:t>
      </w:r>
    </w:p>
    <w:p w14:paraId="5578E47C" w14:textId="77777777" w:rsidR="00DC122C" w:rsidRPr="00372B7A" w:rsidRDefault="00DC122C" w:rsidP="00DC122C">
      <w:pPr>
        <w:rPr>
          <w:rFonts w:ascii="Calibri" w:hAnsi="Calibri" w:cs="Calibri"/>
          <w:sz w:val="24"/>
          <w:szCs w:val="24"/>
        </w:rPr>
      </w:pPr>
    </w:p>
    <w:tbl>
      <w:tblPr>
        <w:tblW w:w="0" w:type="auto"/>
        <w:tblLayout w:type="fixed"/>
        <w:tblCellMar>
          <w:left w:w="70" w:type="dxa"/>
          <w:right w:w="70" w:type="dxa"/>
        </w:tblCellMar>
        <w:tblLook w:val="0000" w:firstRow="0" w:lastRow="0" w:firstColumn="0" w:lastColumn="0" w:noHBand="0" w:noVBand="0"/>
      </w:tblPr>
      <w:tblGrid>
        <w:gridCol w:w="3472"/>
        <w:gridCol w:w="1276"/>
        <w:gridCol w:w="1276"/>
        <w:gridCol w:w="1276"/>
        <w:gridCol w:w="2192"/>
      </w:tblGrid>
      <w:tr w:rsidR="00DC122C" w:rsidRPr="00372B7A" w14:paraId="41699F60" w14:textId="77777777" w:rsidTr="0089378C">
        <w:trPr>
          <w:cantSplit/>
        </w:trPr>
        <w:tc>
          <w:tcPr>
            <w:tcW w:w="3472" w:type="dxa"/>
            <w:tcBorders>
              <w:bottom w:val="single" w:sz="4" w:space="0" w:color="auto"/>
              <w:right w:val="single" w:sz="4" w:space="0" w:color="auto"/>
            </w:tcBorders>
            <w:shd w:val="clear" w:color="auto" w:fill="auto"/>
          </w:tcPr>
          <w:p w14:paraId="19E24C5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Massimo Indennizzo per sinistro ed anno</w:t>
            </w:r>
          </w:p>
        </w:tc>
        <w:tc>
          <w:tcPr>
            <w:tcW w:w="1276" w:type="dxa"/>
            <w:tcBorders>
              <w:left w:val="single" w:sz="4" w:space="0" w:color="auto"/>
              <w:bottom w:val="single" w:sz="4" w:space="0" w:color="auto"/>
            </w:tcBorders>
            <w:shd w:val="clear" w:color="auto" w:fill="auto"/>
          </w:tcPr>
          <w:p w14:paraId="1996FFD8" w14:textId="77777777" w:rsidR="00DC122C" w:rsidRPr="00372B7A" w:rsidRDefault="00DC122C" w:rsidP="0089378C">
            <w:pPr>
              <w:jc w:val="center"/>
              <w:rPr>
                <w:rFonts w:ascii="Calibri" w:hAnsi="Calibri" w:cs="Calibri"/>
                <w:sz w:val="24"/>
                <w:szCs w:val="24"/>
              </w:rPr>
            </w:pPr>
          </w:p>
        </w:tc>
        <w:tc>
          <w:tcPr>
            <w:tcW w:w="1276" w:type="dxa"/>
            <w:tcBorders>
              <w:bottom w:val="single" w:sz="4" w:space="0" w:color="auto"/>
            </w:tcBorders>
            <w:shd w:val="clear" w:color="auto" w:fill="auto"/>
          </w:tcPr>
          <w:p w14:paraId="50E1C654" w14:textId="77777777" w:rsidR="00DC122C" w:rsidRPr="00372B7A" w:rsidRDefault="00DC122C" w:rsidP="0089378C">
            <w:pPr>
              <w:jc w:val="center"/>
              <w:rPr>
                <w:rFonts w:ascii="Calibri" w:hAnsi="Calibri" w:cs="Calibri"/>
                <w:sz w:val="24"/>
                <w:szCs w:val="24"/>
                <w:highlight w:val="cyan"/>
              </w:rPr>
            </w:pPr>
          </w:p>
        </w:tc>
        <w:tc>
          <w:tcPr>
            <w:tcW w:w="1276" w:type="dxa"/>
            <w:tcBorders>
              <w:bottom w:val="single" w:sz="4" w:space="0" w:color="auto"/>
              <w:right w:val="single" w:sz="4" w:space="0" w:color="auto"/>
            </w:tcBorders>
            <w:shd w:val="clear" w:color="auto" w:fill="auto"/>
          </w:tcPr>
          <w:p w14:paraId="00825B96" w14:textId="77777777" w:rsidR="00DC122C" w:rsidRPr="00372B7A" w:rsidRDefault="00DC122C" w:rsidP="0089378C">
            <w:pPr>
              <w:jc w:val="center"/>
              <w:rPr>
                <w:rFonts w:ascii="Calibri" w:hAnsi="Calibri" w:cs="Calibri"/>
                <w:sz w:val="24"/>
                <w:szCs w:val="24"/>
                <w:highlight w:val="cyan"/>
              </w:rPr>
            </w:pPr>
          </w:p>
        </w:tc>
        <w:tc>
          <w:tcPr>
            <w:tcW w:w="2192" w:type="dxa"/>
            <w:tcBorders>
              <w:left w:val="single" w:sz="4" w:space="0" w:color="auto"/>
              <w:bottom w:val="single" w:sz="4" w:space="0" w:color="auto"/>
            </w:tcBorders>
            <w:shd w:val="clear" w:color="auto" w:fill="auto"/>
          </w:tcPr>
          <w:p w14:paraId="24003F84" w14:textId="77777777" w:rsidR="00DC122C" w:rsidRPr="00372B7A" w:rsidRDefault="00DC122C" w:rsidP="0089378C">
            <w:pPr>
              <w:jc w:val="center"/>
              <w:rPr>
                <w:rFonts w:ascii="Calibri" w:hAnsi="Calibri" w:cs="Calibri"/>
                <w:sz w:val="24"/>
                <w:szCs w:val="24"/>
              </w:rPr>
            </w:pPr>
          </w:p>
          <w:p w14:paraId="3891835F" w14:textId="77777777" w:rsidR="00DC122C" w:rsidRPr="00372B7A" w:rsidRDefault="005A0AFE" w:rsidP="0089378C">
            <w:pPr>
              <w:jc w:val="center"/>
              <w:rPr>
                <w:rFonts w:ascii="Calibri" w:hAnsi="Calibri" w:cs="Calibri"/>
                <w:sz w:val="24"/>
                <w:szCs w:val="24"/>
                <w:highlight w:val="cyan"/>
              </w:rPr>
            </w:pPr>
            <w:r w:rsidRPr="00372B7A">
              <w:rPr>
                <w:rFonts w:ascii="Calibri" w:hAnsi="Calibri" w:cs="Calibri"/>
                <w:sz w:val="24"/>
                <w:szCs w:val="24"/>
              </w:rPr>
              <w:t>€ 50</w:t>
            </w:r>
            <w:r w:rsidR="00DC122C" w:rsidRPr="00372B7A">
              <w:rPr>
                <w:rFonts w:ascii="Calibri" w:hAnsi="Calibri" w:cs="Calibri"/>
                <w:sz w:val="24"/>
                <w:szCs w:val="24"/>
              </w:rPr>
              <w:t>.000.000,00</w:t>
            </w:r>
          </w:p>
        </w:tc>
      </w:tr>
    </w:tbl>
    <w:p w14:paraId="0C140F87" w14:textId="77777777" w:rsidR="00DC122C" w:rsidRPr="00372B7A" w:rsidRDefault="00DC122C" w:rsidP="00DC122C">
      <w:pPr>
        <w:rPr>
          <w:rFonts w:ascii="Calibri" w:hAnsi="Calibri" w:cs="Calibri"/>
          <w:sz w:val="24"/>
          <w:szCs w:val="24"/>
        </w:rPr>
      </w:pPr>
    </w:p>
    <w:p w14:paraId="78A465DD"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Sezione 1): Incendio e altri danni ai beni</w:t>
      </w:r>
    </w:p>
    <w:p w14:paraId="55E4B57D" w14:textId="77777777" w:rsidR="00DC122C" w:rsidRPr="00372B7A" w:rsidRDefault="00DC122C" w:rsidP="00DC122C">
      <w:pPr>
        <w:rPr>
          <w:rFonts w:ascii="Calibri" w:hAnsi="Calibri" w:cs="Calibri"/>
          <w:b/>
          <w:sz w:val="24"/>
          <w:szCs w:val="24"/>
        </w:rPr>
      </w:pPr>
    </w:p>
    <w:p w14:paraId="42134CF5" w14:textId="77777777" w:rsidR="00DC122C" w:rsidRPr="00372B7A" w:rsidRDefault="00DC122C" w:rsidP="00DC122C">
      <w:pPr>
        <w:rPr>
          <w:rFonts w:ascii="Calibri" w:hAnsi="Calibri" w:cs="Calibri"/>
          <w:sz w:val="24"/>
          <w:szCs w:val="24"/>
        </w:rPr>
      </w:pPr>
    </w:p>
    <w:tbl>
      <w:tblPr>
        <w:tblW w:w="0" w:type="auto"/>
        <w:tblLayout w:type="fixed"/>
        <w:tblCellMar>
          <w:left w:w="70" w:type="dxa"/>
          <w:right w:w="70" w:type="dxa"/>
        </w:tblCellMar>
        <w:tblLook w:val="0000" w:firstRow="0" w:lastRow="0" w:firstColumn="0" w:lastColumn="0" w:noHBand="0" w:noVBand="0"/>
      </w:tblPr>
      <w:tblGrid>
        <w:gridCol w:w="3472"/>
        <w:gridCol w:w="851"/>
        <w:gridCol w:w="1843"/>
        <w:gridCol w:w="1134"/>
        <w:gridCol w:w="2192"/>
      </w:tblGrid>
      <w:tr w:rsidR="00DC122C" w:rsidRPr="00372B7A" w14:paraId="78D7CFBE" w14:textId="77777777" w:rsidTr="0089378C">
        <w:trPr>
          <w:cantSplit/>
        </w:trPr>
        <w:tc>
          <w:tcPr>
            <w:tcW w:w="3472" w:type="dxa"/>
            <w:tcBorders>
              <w:right w:val="single" w:sz="4" w:space="0" w:color="auto"/>
            </w:tcBorders>
          </w:tcPr>
          <w:p w14:paraId="797C36F4" w14:textId="77777777" w:rsidR="00DC122C" w:rsidRPr="00372B7A" w:rsidRDefault="00DC122C" w:rsidP="0089378C">
            <w:pPr>
              <w:rPr>
                <w:rFonts w:ascii="Calibri" w:hAnsi="Calibri" w:cs="Calibri"/>
                <w:sz w:val="24"/>
                <w:szCs w:val="24"/>
              </w:rPr>
            </w:pPr>
          </w:p>
        </w:tc>
        <w:tc>
          <w:tcPr>
            <w:tcW w:w="2694" w:type="dxa"/>
            <w:gridSpan w:val="2"/>
            <w:tcBorders>
              <w:left w:val="single" w:sz="4" w:space="0" w:color="auto"/>
              <w:right w:val="single" w:sz="4" w:space="0" w:color="auto"/>
            </w:tcBorders>
          </w:tcPr>
          <w:p w14:paraId="2D553AA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Scoperto</w:t>
            </w:r>
          </w:p>
        </w:tc>
        <w:tc>
          <w:tcPr>
            <w:tcW w:w="1134" w:type="dxa"/>
            <w:tcBorders>
              <w:left w:val="single" w:sz="4" w:space="0" w:color="auto"/>
              <w:right w:val="single" w:sz="4" w:space="0" w:color="auto"/>
            </w:tcBorders>
          </w:tcPr>
          <w:p w14:paraId="39B911C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Franchigia</w:t>
            </w:r>
          </w:p>
        </w:tc>
        <w:tc>
          <w:tcPr>
            <w:tcW w:w="2192" w:type="dxa"/>
            <w:tcBorders>
              <w:left w:val="single" w:sz="4" w:space="0" w:color="auto"/>
            </w:tcBorders>
          </w:tcPr>
          <w:p w14:paraId="0BEC071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Limite di </w:t>
            </w:r>
          </w:p>
        </w:tc>
      </w:tr>
      <w:tr w:rsidR="00DC122C" w:rsidRPr="00372B7A" w14:paraId="4DBE1A78" w14:textId="77777777" w:rsidTr="0089378C">
        <w:trPr>
          <w:cantSplit/>
        </w:trPr>
        <w:tc>
          <w:tcPr>
            <w:tcW w:w="3472" w:type="dxa"/>
            <w:tcBorders>
              <w:bottom w:val="single" w:sz="4" w:space="0" w:color="auto"/>
              <w:right w:val="single" w:sz="4" w:space="0" w:color="auto"/>
            </w:tcBorders>
          </w:tcPr>
          <w:p w14:paraId="0A49B18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Garanzia / Tipologia di danno</w:t>
            </w:r>
          </w:p>
        </w:tc>
        <w:tc>
          <w:tcPr>
            <w:tcW w:w="851" w:type="dxa"/>
            <w:tcBorders>
              <w:left w:val="single" w:sz="4" w:space="0" w:color="auto"/>
              <w:bottom w:val="single" w:sz="4" w:space="0" w:color="auto"/>
            </w:tcBorders>
          </w:tcPr>
          <w:p w14:paraId="482D15B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in %</w:t>
            </w:r>
          </w:p>
          <w:p w14:paraId="04A6B66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sul danno</w:t>
            </w:r>
          </w:p>
        </w:tc>
        <w:tc>
          <w:tcPr>
            <w:tcW w:w="1843" w:type="dxa"/>
            <w:tcBorders>
              <w:bottom w:val="single" w:sz="4" w:space="0" w:color="auto"/>
              <w:right w:val="single" w:sz="4" w:space="0" w:color="auto"/>
            </w:tcBorders>
          </w:tcPr>
          <w:p w14:paraId="0AAFFAE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con il</w:t>
            </w:r>
          </w:p>
          <w:p w14:paraId="1C399BA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minimo di</w:t>
            </w:r>
          </w:p>
        </w:tc>
        <w:tc>
          <w:tcPr>
            <w:tcW w:w="1134" w:type="dxa"/>
            <w:tcBorders>
              <w:left w:val="single" w:sz="4" w:space="0" w:color="auto"/>
              <w:bottom w:val="single" w:sz="4" w:space="0" w:color="auto"/>
              <w:right w:val="single" w:sz="4" w:space="0" w:color="auto"/>
            </w:tcBorders>
          </w:tcPr>
          <w:p w14:paraId="69153BCB" w14:textId="77777777" w:rsidR="00DC122C" w:rsidRPr="00372B7A" w:rsidRDefault="00DC122C" w:rsidP="0089378C">
            <w:pPr>
              <w:jc w:val="center"/>
              <w:rPr>
                <w:rFonts w:ascii="Calibri" w:hAnsi="Calibri" w:cs="Calibri"/>
                <w:sz w:val="24"/>
                <w:szCs w:val="24"/>
              </w:rPr>
            </w:pPr>
          </w:p>
        </w:tc>
        <w:tc>
          <w:tcPr>
            <w:tcW w:w="2192" w:type="dxa"/>
            <w:tcBorders>
              <w:left w:val="single" w:sz="4" w:space="0" w:color="auto"/>
              <w:bottom w:val="single" w:sz="4" w:space="0" w:color="auto"/>
            </w:tcBorders>
          </w:tcPr>
          <w:p w14:paraId="6EA3CAB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indennizzo</w:t>
            </w:r>
          </w:p>
          <w:p w14:paraId="1CA3AA04" w14:textId="77777777" w:rsidR="00DC122C" w:rsidRPr="00372B7A" w:rsidRDefault="00DC122C" w:rsidP="0089378C">
            <w:pPr>
              <w:jc w:val="center"/>
              <w:rPr>
                <w:rFonts w:ascii="Calibri" w:hAnsi="Calibri" w:cs="Calibri"/>
                <w:sz w:val="24"/>
                <w:szCs w:val="24"/>
              </w:rPr>
            </w:pPr>
          </w:p>
        </w:tc>
      </w:tr>
      <w:tr w:rsidR="00DC122C" w:rsidRPr="00372B7A" w14:paraId="63BBF019" w14:textId="77777777" w:rsidTr="00546AB8">
        <w:trPr>
          <w:cantSplit/>
        </w:trPr>
        <w:tc>
          <w:tcPr>
            <w:tcW w:w="3472" w:type="dxa"/>
            <w:tcBorders>
              <w:bottom w:val="single" w:sz="4" w:space="0" w:color="auto"/>
              <w:right w:val="single" w:sz="4" w:space="0" w:color="auto"/>
            </w:tcBorders>
          </w:tcPr>
          <w:p w14:paraId="110A3E38"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Per sinistro, se non diversamente previsto</w:t>
            </w:r>
          </w:p>
        </w:tc>
        <w:tc>
          <w:tcPr>
            <w:tcW w:w="851" w:type="dxa"/>
            <w:tcBorders>
              <w:left w:val="single" w:sz="4" w:space="0" w:color="auto"/>
              <w:bottom w:val="single" w:sz="4" w:space="0" w:color="auto"/>
              <w:right w:val="single" w:sz="4" w:space="0" w:color="auto"/>
            </w:tcBorders>
          </w:tcPr>
          <w:p w14:paraId="5101AEE7" w14:textId="77777777" w:rsidR="00DC122C" w:rsidRPr="00372B7A" w:rsidRDefault="00DC122C" w:rsidP="0089378C">
            <w:pPr>
              <w:jc w:val="center"/>
              <w:rPr>
                <w:rFonts w:ascii="Calibri" w:hAnsi="Calibri" w:cs="Calibri"/>
                <w:sz w:val="24"/>
                <w:szCs w:val="24"/>
              </w:rPr>
            </w:pPr>
          </w:p>
          <w:p w14:paraId="489FB57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201CFD4" w14:textId="77777777" w:rsidR="00DC122C" w:rsidRPr="00372B7A" w:rsidRDefault="00DC122C" w:rsidP="0089378C">
            <w:pPr>
              <w:tabs>
                <w:tab w:val="clear" w:pos="284"/>
                <w:tab w:val="clear" w:pos="567"/>
              </w:tabs>
              <w:jc w:val="center"/>
              <w:rPr>
                <w:rFonts w:ascii="Calibri" w:hAnsi="Calibri" w:cs="Calibri"/>
                <w:sz w:val="24"/>
                <w:szCs w:val="24"/>
              </w:rPr>
            </w:pPr>
          </w:p>
          <w:p w14:paraId="0A8ECEF0" w14:textId="77777777" w:rsidR="00DC122C" w:rsidRPr="00372B7A" w:rsidRDefault="00DC122C" w:rsidP="0089378C">
            <w:pPr>
              <w:tabs>
                <w:tab w:val="clear" w:pos="284"/>
                <w:tab w:val="clear" w:pos="567"/>
              </w:tabs>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23A57547" w14:textId="77777777" w:rsidR="00DC122C" w:rsidRPr="00372B7A" w:rsidRDefault="001D1D2C" w:rsidP="0089378C">
            <w:pPr>
              <w:jc w:val="center"/>
              <w:rPr>
                <w:rFonts w:ascii="Calibri" w:hAnsi="Calibri" w:cs="Calibri"/>
                <w:sz w:val="24"/>
                <w:szCs w:val="24"/>
              </w:rPr>
            </w:pPr>
            <w:r w:rsidRPr="00372B7A">
              <w:rPr>
                <w:rFonts w:ascii="Calibri" w:hAnsi="Calibri" w:cs="Calibri"/>
                <w:sz w:val="24"/>
                <w:szCs w:val="24"/>
              </w:rPr>
              <w:t>€</w:t>
            </w:r>
            <w:r w:rsidRPr="00372B7A">
              <w:rPr>
                <w:rFonts w:ascii="Calibri" w:hAnsi="Calibri" w:cs="Calibri"/>
                <w:sz w:val="24"/>
                <w:szCs w:val="24"/>
                <w:highlight w:val="cyan"/>
              </w:rPr>
              <w:t xml:space="preserve"> </w:t>
            </w:r>
            <w:r w:rsidRPr="00372B7A">
              <w:rPr>
                <w:rFonts w:ascii="Calibri" w:hAnsi="Calibri" w:cs="Calibri"/>
                <w:sz w:val="24"/>
                <w:szCs w:val="24"/>
              </w:rPr>
              <w:t>4.0</w:t>
            </w:r>
            <w:r w:rsidR="00DC122C" w:rsidRPr="00372B7A">
              <w:rPr>
                <w:rFonts w:ascii="Calibri" w:hAnsi="Calibri" w:cs="Calibri"/>
                <w:sz w:val="24"/>
                <w:szCs w:val="24"/>
              </w:rPr>
              <w:t xml:space="preserve">00,00 </w:t>
            </w:r>
          </w:p>
        </w:tc>
        <w:tc>
          <w:tcPr>
            <w:tcW w:w="2192" w:type="dxa"/>
            <w:tcBorders>
              <w:left w:val="single" w:sz="4" w:space="0" w:color="auto"/>
              <w:bottom w:val="single" w:sz="4" w:space="0" w:color="auto"/>
            </w:tcBorders>
          </w:tcPr>
          <w:p w14:paraId="1D90DF17" w14:textId="77777777" w:rsidR="00DC122C" w:rsidRPr="00372B7A" w:rsidRDefault="00DC122C" w:rsidP="0089378C">
            <w:pPr>
              <w:jc w:val="center"/>
              <w:rPr>
                <w:rFonts w:ascii="Calibri" w:hAnsi="Calibri" w:cs="Calibri"/>
                <w:sz w:val="24"/>
                <w:szCs w:val="24"/>
              </w:rPr>
            </w:pPr>
          </w:p>
          <w:p w14:paraId="59CB34F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4FE8986C" w14:textId="77777777" w:rsidTr="00546AB8">
        <w:trPr>
          <w:cantSplit/>
        </w:trPr>
        <w:tc>
          <w:tcPr>
            <w:tcW w:w="3472" w:type="dxa"/>
            <w:tcBorders>
              <w:top w:val="single" w:sz="4" w:space="0" w:color="auto"/>
              <w:bottom w:val="single" w:sz="4" w:space="0" w:color="auto"/>
              <w:right w:val="single" w:sz="4" w:space="0" w:color="auto"/>
            </w:tcBorders>
          </w:tcPr>
          <w:p w14:paraId="3BF6DF6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Rottura lastre</w:t>
            </w:r>
          </w:p>
          <w:p w14:paraId="08E5309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j)</w:t>
            </w:r>
          </w:p>
        </w:tc>
        <w:tc>
          <w:tcPr>
            <w:tcW w:w="851" w:type="dxa"/>
            <w:tcBorders>
              <w:left w:val="single" w:sz="4" w:space="0" w:color="auto"/>
              <w:bottom w:val="single" w:sz="4" w:space="0" w:color="auto"/>
              <w:right w:val="single" w:sz="4" w:space="0" w:color="auto"/>
            </w:tcBorders>
          </w:tcPr>
          <w:p w14:paraId="5B86A15E" w14:textId="77777777" w:rsidR="00DC122C" w:rsidRPr="00372B7A" w:rsidRDefault="00DC122C" w:rsidP="0089378C">
            <w:pPr>
              <w:jc w:val="center"/>
              <w:rPr>
                <w:rFonts w:ascii="Calibri" w:hAnsi="Calibri" w:cs="Calibri"/>
                <w:sz w:val="24"/>
                <w:szCs w:val="24"/>
              </w:rPr>
            </w:pPr>
          </w:p>
          <w:p w14:paraId="56E9850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57A1AE11" w14:textId="77777777" w:rsidR="00DC122C" w:rsidRPr="00372B7A" w:rsidRDefault="00DC122C" w:rsidP="0089378C">
            <w:pPr>
              <w:jc w:val="center"/>
              <w:rPr>
                <w:rFonts w:ascii="Calibri" w:hAnsi="Calibri" w:cs="Calibri"/>
                <w:sz w:val="24"/>
                <w:szCs w:val="24"/>
              </w:rPr>
            </w:pPr>
          </w:p>
          <w:p w14:paraId="709FAF6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391995A1" w14:textId="77777777" w:rsidR="00DC122C" w:rsidRPr="00372B7A" w:rsidRDefault="00DC122C" w:rsidP="0089378C">
            <w:pPr>
              <w:jc w:val="center"/>
              <w:rPr>
                <w:rFonts w:ascii="Calibri" w:hAnsi="Calibri" w:cs="Calibri"/>
                <w:sz w:val="24"/>
                <w:szCs w:val="24"/>
              </w:rPr>
            </w:pPr>
          </w:p>
          <w:p w14:paraId="258E21C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w:t>
            </w:r>
          </w:p>
        </w:tc>
        <w:tc>
          <w:tcPr>
            <w:tcW w:w="2192" w:type="dxa"/>
            <w:tcBorders>
              <w:left w:val="single" w:sz="4" w:space="0" w:color="auto"/>
              <w:bottom w:val="single" w:sz="4" w:space="0" w:color="auto"/>
            </w:tcBorders>
          </w:tcPr>
          <w:p w14:paraId="58B26C1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€ 50.000,00 per anno col limite di € 2.500,00 per singola lastra</w:t>
            </w:r>
          </w:p>
        </w:tc>
      </w:tr>
      <w:tr w:rsidR="00DC122C" w:rsidRPr="00372B7A" w14:paraId="502E3D93" w14:textId="77777777" w:rsidTr="0089378C">
        <w:trPr>
          <w:cantSplit/>
        </w:trPr>
        <w:tc>
          <w:tcPr>
            <w:tcW w:w="3472" w:type="dxa"/>
            <w:tcBorders>
              <w:bottom w:val="single" w:sz="4" w:space="0" w:color="auto"/>
              <w:right w:val="single" w:sz="4" w:space="0" w:color="auto"/>
            </w:tcBorders>
          </w:tcPr>
          <w:p w14:paraId="292C55A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Atti sociopolitici</w:t>
            </w:r>
          </w:p>
          <w:p w14:paraId="24DFC403"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k)</w:t>
            </w:r>
          </w:p>
        </w:tc>
        <w:tc>
          <w:tcPr>
            <w:tcW w:w="851" w:type="dxa"/>
            <w:tcBorders>
              <w:left w:val="single" w:sz="4" w:space="0" w:color="auto"/>
              <w:bottom w:val="single" w:sz="4" w:space="0" w:color="auto"/>
              <w:right w:val="single" w:sz="4" w:space="0" w:color="auto"/>
            </w:tcBorders>
          </w:tcPr>
          <w:p w14:paraId="376F6BB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488480B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tc>
        <w:tc>
          <w:tcPr>
            <w:tcW w:w="1134" w:type="dxa"/>
            <w:tcBorders>
              <w:left w:val="single" w:sz="4" w:space="0" w:color="auto"/>
              <w:bottom w:val="single" w:sz="4" w:space="0" w:color="auto"/>
              <w:right w:val="single" w:sz="4" w:space="0" w:color="auto"/>
            </w:tcBorders>
          </w:tcPr>
          <w:p w14:paraId="1E4B6EB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4EE206D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70% delle somme assicurate </w:t>
            </w:r>
          </w:p>
        </w:tc>
      </w:tr>
      <w:tr w:rsidR="00DC122C" w:rsidRPr="00372B7A" w14:paraId="7E8920E1" w14:textId="77777777" w:rsidTr="0089378C">
        <w:trPr>
          <w:cantSplit/>
        </w:trPr>
        <w:tc>
          <w:tcPr>
            <w:tcW w:w="3472" w:type="dxa"/>
            <w:tcBorders>
              <w:bottom w:val="single" w:sz="4" w:space="0" w:color="auto"/>
              <w:right w:val="single" w:sz="4" w:space="0" w:color="auto"/>
            </w:tcBorders>
          </w:tcPr>
          <w:p w14:paraId="18FD22D2"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Per Atti sociopolitici (Art 15 lett. k) relativamente ai beni di cui alla voce Apparecchiature elettroniche se non diversamente previsto</w:t>
            </w:r>
          </w:p>
        </w:tc>
        <w:tc>
          <w:tcPr>
            <w:tcW w:w="851" w:type="dxa"/>
            <w:tcBorders>
              <w:left w:val="single" w:sz="4" w:space="0" w:color="auto"/>
              <w:bottom w:val="single" w:sz="4" w:space="0" w:color="auto"/>
              <w:right w:val="single" w:sz="4" w:space="0" w:color="auto"/>
            </w:tcBorders>
          </w:tcPr>
          <w:p w14:paraId="422D93C7" w14:textId="77777777" w:rsidR="00DC122C" w:rsidRPr="00372B7A" w:rsidRDefault="00DC122C" w:rsidP="0089378C">
            <w:pPr>
              <w:jc w:val="center"/>
              <w:rPr>
                <w:rFonts w:ascii="Calibri" w:hAnsi="Calibri" w:cs="Calibri"/>
                <w:sz w:val="24"/>
                <w:szCs w:val="24"/>
              </w:rPr>
            </w:pPr>
          </w:p>
          <w:p w14:paraId="698B09B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15FFA152" w14:textId="77777777" w:rsidR="00DC122C" w:rsidRPr="00372B7A" w:rsidRDefault="00DC122C" w:rsidP="0089378C">
            <w:pPr>
              <w:jc w:val="center"/>
              <w:rPr>
                <w:rFonts w:ascii="Calibri" w:hAnsi="Calibri" w:cs="Calibri"/>
                <w:sz w:val="24"/>
                <w:szCs w:val="24"/>
              </w:rPr>
            </w:pPr>
          </w:p>
          <w:p w14:paraId="0ADC8E5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tc>
        <w:tc>
          <w:tcPr>
            <w:tcW w:w="1134" w:type="dxa"/>
            <w:tcBorders>
              <w:left w:val="single" w:sz="4" w:space="0" w:color="auto"/>
              <w:bottom w:val="single" w:sz="4" w:space="0" w:color="auto"/>
              <w:right w:val="single" w:sz="4" w:space="0" w:color="auto"/>
            </w:tcBorders>
          </w:tcPr>
          <w:p w14:paraId="4A4DB1B7" w14:textId="77777777" w:rsidR="00DC122C" w:rsidRPr="00372B7A" w:rsidRDefault="00DC122C" w:rsidP="0089378C">
            <w:pPr>
              <w:jc w:val="center"/>
              <w:rPr>
                <w:rFonts w:ascii="Calibri" w:hAnsi="Calibri" w:cs="Calibri"/>
                <w:sz w:val="24"/>
                <w:szCs w:val="24"/>
              </w:rPr>
            </w:pPr>
          </w:p>
          <w:p w14:paraId="21A79AF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35F0B545" w14:textId="77777777" w:rsidR="00DC122C" w:rsidRPr="00372B7A" w:rsidRDefault="00DC122C" w:rsidP="0089378C">
            <w:pPr>
              <w:jc w:val="center"/>
              <w:rPr>
                <w:rFonts w:ascii="Calibri" w:hAnsi="Calibri" w:cs="Calibri"/>
                <w:sz w:val="24"/>
                <w:szCs w:val="24"/>
              </w:rPr>
            </w:pPr>
          </w:p>
          <w:p w14:paraId="6E66F31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70% delle somme assicurate </w:t>
            </w:r>
          </w:p>
        </w:tc>
      </w:tr>
      <w:tr w:rsidR="00DC122C" w:rsidRPr="00372B7A" w14:paraId="4C1F9A00" w14:textId="77777777" w:rsidTr="0089378C">
        <w:trPr>
          <w:cantSplit/>
        </w:trPr>
        <w:tc>
          <w:tcPr>
            <w:tcW w:w="3472" w:type="dxa"/>
            <w:tcBorders>
              <w:bottom w:val="single" w:sz="4" w:space="0" w:color="auto"/>
              <w:right w:val="single" w:sz="4" w:space="0" w:color="auto"/>
            </w:tcBorders>
          </w:tcPr>
          <w:p w14:paraId="6DBF626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Sabotaggio e terrorismo</w:t>
            </w:r>
          </w:p>
          <w:p w14:paraId="622FF831"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l)</w:t>
            </w:r>
          </w:p>
        </w:tc>
        <w:tc>
          <w:tcPr>
            <w:tcW w:w="851" w:type="dxa"/>
            <w:tcBorders>
              <w:left w:val="single" w:sz="4" w:space="0" w:color="auto"/>
              <w:bottom w:val="single" w:sz="4" w:space="0" w:color="auto"/>
              <w:right w:val="single" w:sz="4" w:space="0" w:color="auto"/>
            </w:tcBorders>
          </w:tcPr>
          <w:p w14:paraId="65514EBC" w14:textId="77777777" w:rsidR="00DC122C" w:rsidRPr="00372B7A" w:rsidRDefault="00DC122C" w:rsidP="0089378C">
            <w:pPr>
              <w:jc w:val="center"/>
              <w:rPr>
                <w:rFonts w:ascii="Calibri" w:hAnsi="Calibri" w:cs="Calibri"/>
                <w:sz w:val="24"/>
                <w:szCs w:val="24"/>
              </w:rPr>
            </w:pPr>
          </w:p>
          <w:p w14:paraId="7B46617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56159334" w14:textId="77777777" w:rsidR="00DC122C" w:rsidRPr="00372B7A" w:rsidRDefault="00DC122C" w:rsidP="0089378C">
            <w:pPr>
              <w:jc w:val="center"/>
              <w:rPr>
                <w:rFonts w:ascii="Calibri" w:hAnsi="Calibri" w:cs="Calibri"/>
                <w:sz w:val="24"/>
                <w:szCs w:val="24"/>
              </w:rPr>
            </w:pPr>
          </w:p>
          <w:p w14:paraId="14BD19A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w:t>
            </w:r>
          </w:p>
        </w:tc>
        <w:tc>
          <w:tcPr>
            <w:tcW w:w="1134" w:type="dxa"/>
            <w:tcBorders>
              <w:left w:val="single" w:sz="4" w:space="0" w:color="auto"/>
              <w:bottom w:val="single" w:sz="4" w:space="0" w:color="auto"/>
              <w:right w:val="single" w:sz="4" w:space="0" w:color="auto"/>
            </w:tcBorders>
          </w:tcPr>
          <w:p w14:paraId="358E7E8D" w14:textId="77777777" w:rsidR="00DC122C" w:rsidRPr="00372B7A" w:rsidRDefault="00DC122C" w:rsidP="0089378C">
            <w:pPr>
              <w:jc w:val="center"/>
              <w:rPr>
                <w:rFonts w:ascii="Calibri" w:hAnsi="Calibri" w:cs="Calibri"/>
                <w:sz w:val="24"/>
                <w:szCs w:val="24"/>
              </w:rPr>
            </w:pPr>
          </w:p>
          <w:p w14:paraId="3699C15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439BD3F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€ 7.500.000,00 per sinistro ed anno</w:t>
            </w:r>
          </w:p>
        </w:tc>
      </w:tr>
      <w:tr w:rsidR="00DC122C" w:rsidRPr="00372B7A" w14:paraId="134C4132" w14:textId="77777777" w:rsidTr="0089378C">
        <w:trPr>
          <w:cantSplit/>
        </w:trPr>
        <w:tc>
          <w:tcPr>
            <w:tcW w:w="3472" w:type="dxa"/>
            <w:tcBorders>
              <w:bottom w:val="single" w:sz="4" w:space="0" w:color="auto"/>
              <w:right w:val="single" w:sz="4" w:space="0" w:color="auto"/>
            </w:tcBorders>
          </w:tcPr>
          <w:p w14:paraId="7363C1B9"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Fenomeni atmosferici</w:t>
            </w:r>
          </w:p>
          <w:p w14:paraId="550BBA3C"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m)</w:t>
            </w:r>
          </w:p>
        </w:tc>
        <w:tc>
          <w:tcPr>
            <w:tcW w:w="851" w:type="dxa"/>
            <w:tcBorders>
              <w:left w:val="single" w:sz="4" w:space="0" w:color="auto"/>
              <w:bottom w:val="single" w:sz="4" w:space="0" w:color="auto"/>
              <w:right w:val="single" w:sz="4" w:space="0" w:color="auto"/>
            </w:tcBorders>
          </w:tcPr>
          <w:p w14:paraId="3DF47C85" w14:textId="77777777" w:rsidR="00DC122C" w:rsidRPr="00372B7A" w:rsidRDefault="00DC122C" w:rsidP="0089378C">
            <w:pPr>
              <w:jc w:val="center"/>
              <w:rPr>
                <w:rFonts w:ascii="Calibri" w:hAnsi="Calibri" w:cs="Calibri"/>
                <w:sz w:val="24"/>
                <w:szCs w:val="24"/>
              </w:rPr>
            </w:pPr>
          </w:p>
          <w:p w14:paraId="6759C34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79A6114C" w14:textId="77777777" w:rsidR="00DC122C" w:rsidRPr="00372B7A" w:rsidRDefault="00DC122C" w:rsidP="0089378C">
            <w:pPr>
              <w:jc w:val="center"/>
              <w:rPr>
                <w:rFonts w:ascii="Calibri" w:hAnsi="Calibri" w:cs="Calibri"/>
                <w:sz w:val="24"/>
                <w:szCs w:val="24"/>
              </w:rPr>
            </w:pPr>
          </w:p>
          <w:p w14:paraId="72F296E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p w14:paraId="5F9322C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2AA95168" w14:textId="77777777" w:rsidR="00DC122C" w:rsidRPr="00372B7A" w:rsidRDefault="00DC122C" w:rsidP="0089378C">
            <w:pPr>
              <w:jc w:val="center"/>
              <w:rPr>
                <w:rFonts w:ascii="Calibri" w:hAnsi="Calibri" w:cs="Calibri"/>
                <w:sz w:val="24"/>
                <w:szCs w:val="24"/>
              </w:rPr>
            </w:pPr>
          </w:p>
          <w:p w14:paraId="3CA4CFF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19CAC74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70% delle somme assicurate </w:t>
            </w:r>
          </w:p>
        </w:tc>
      </w:tr>
      <w:tr w:rsidR="00DC122C" w:rsidRPr="00372B7A" w14:paraId="16BCDBD9" w14:textId="77777777" w:rsidTr="0089378C">
        <w:trPr>
          <w:cantSplit/>
        </w:trPr>
        <w:tc>
          <w:tcPr>
            <w:tcW w:w="3472" w:type="dxa"/>
            <w:tcBorders>
              <w:bottom w:val="single" w:sz="4" w:space="0" w:color="auto"/>
              <w:right w:val="single" w:sz="4" w:space="0" w:color="auto"/>
            </w:tcBorders>
          </w:tcPr>
          <w:p w14:paraId="6F6DD06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Fenomeni atmosferici </w:t>
            </w:r>
          </w:p>
          <w:p w14:paraId="62E23825"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m) relativamente ai beni di cui alla voce Apparecchiature elettroniche se non diversamente previsto</w:t>
            </w:r>
          </w:p>
        </w:tc>
        <w:tc>
          <w:tcPr>
            <w:tcW w:w="851" w:type="dxa"/>
            <w:tcBorders>
              <w:left w:val="single" w:sz="4" w:space="0" w:color="auto"/>
              <w:bottom w:val="single" w:sz="4" w:space="0" w:color="auto"/>
              <w:right w:val="single" w:sz="4" w:space="0" w:color="auto"/>
            </w:tcBorders>
          </w:tcPr>
          <w:p w14:paraId="1B90CD2B" w14:textId="77777777" w:rsidR="00DC122C" w:rsidRPr="00372B7A" w:rsidRDefault="00DC122C" w:rsidP="0089378C">
            <w:pPr>
              <w:jc w:val="center"/>
              <w:rPr>
                <w:rFonts w:ascii="Calibri" w:hAnsi="Calibri" w:cs="Calibri"/>
                <w:sz w:val="24"/>
                <w:szCs w:val="24"/>
              </w:rPr>
            </w:pPr>
          </w:p>
          <w:p w14:paraId="1D1BA96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493F033A" w14:textId="77777777" w:rsidR="00DC122C" w:rsidRPr="00372B7A" w:rsidRDefault="00DC122C" w:rsidP="0089378C">
            <w:pPr>
              <w:jc w:val="center"/>
              <w:rPr>
                <w:rFonts w:ascii="Calibri" w:hAnsi="Calibri" w:cs="Calibri"/>
                <w:sz w:val="24"/>
                <w:szCs w:val="24"/>
              </w:rPr>
            </w:pPr>
          </w:p>
          <w:p w14:paraId="116B98F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w:t>
            </w:r>
          </w:p>
          <w:p w14:paraId="67D928B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10FB78D4" w14:textId="77777777" w:rsidR="00DC122C" w:rsidRPr="00372B7A" w:rsidRDefault="00DC122C" w:rsidP="0089378C">
            <w:pPr>
              <w:jc w:val="center"/>
              <w:rPr>
                <w:rFonts w:ascii="Calibri" w:hAnsi="Calibri" w:cs="Calibri"/>
                <w:sz w:val="24"/>
                <w:szCs w:val="24"/>
              </w:rPr>
            </w:pPr>
          </w:p>
          <w:p w14:paraId="1A57250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1C34200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70% delle somme assicurate </w:t>
            </w:r>
          </w:p>
        </w:tc>
      </w:tr>
      <w:tr w:rsidR="00DC122C" w:rsidRPr="00372B7A" w14:paraId="05F26847" w14:textId="77777777" w:rsidTr="0089378C">
        <w:trPr>
          <w:cantSplit/>
        </w:trPr>
        <w:tc>
          <w:tcPr>
            <w:tcW w:w="3472" w:type="dxa"/>
            <w:tcBorders>
              <w:bottom w:val="single" w:sz="4" w:space="0" w:color="auto"/>
              <w:right w:val="single" w:sz="4" w:space="0" w:color="auto"/>
            </w:tcBorders>
          </w:tcPr>
          <w:p w14:paraId="664AD59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Fenomeni Atmosferici su fabbricati aperti su più lati e tettoie</w:t>
            </w:r>
          </w:p>
        </w:tc>
        <w:tc>
          <w:tcPr>
            <w:tcW w:w="851" w:type="dxa"/>
            <w:tcBorders>
              <w:left w:val="single" w:sz="4" w:space="0" w:color="auto"/>
              <w:bottom w:val="single" w:sz="4" w:space="0" w:color="auto"/>
              <w:right w:val="single" w:sz="4" w:space="0" w:color="auto"/>
            </w:tcBorders>
          </w:tcPr>
          <w:p w14:paraId="5FF1FAAB" w14:textId="77777777" w:rsidR="00DC122C" w:rsidRPr="00372B7A" w:rsidRDefault="00DC122C" w:rsidP="0089378C">
            <w:pPr>
              <w:jc w:val="center"/>
              <w:rPr>
                <w:rFonts w:ascii="Calibri" w:hAnsi="Calibri" w:cs="Calibri"/>
                <w:sz w:val="24"/>
                <w:szCs w:val="24"/>
              </w:rPr>
            </w:pPr>
          </w:p>
        </w:tc>
        <w:tc>
          <w:tcPr>
            <w:tcW w:w="1843" w:type="dxa"/>
            <w:tcBorders>
              <w:left w:val="single" w:sz="4" w:space="0" w:color="auto"/>
              <w:bottom w:val="single" w:sz="4" w:space="0" w:color="auto"/>
              <w:right w:val="single" w:sz="4" w:space="0" w:color="auto"/>
            </w:tcBorders>
          </w:tcPr>
          <w:p w14:paraId="612A5E04" w14:textId="77777777" w:rsidR="00DC122C" w:rsidRPr="00372B7A" w:rsidRDefault="00DC122C" w:rsidP="0089378C">
            <w:pPr>
              <w:jc w:val="center"/>
              <w:rPr>
                <w:rFonts w:ascii="Calibri" w:hAnsi="Calibri" w:cs="Calibri"/>
                <w:sz w:val="24"/>
                <w:szCs w:val="24"/>
              </w:rPr>
            </w:pPr>
          </w:p>
        </w:tc>
        <w:tc>
          <w:tcPr>
            <w:tcW w:w="1134" w:type="dxa"/>
            <w:tcBorders>
              <w:left w:val="single" w:sz="4" w:space="0" w:color="auto"/>
              <w:bottom w:val="single" w:sz="4" w:space="0" w:color="auto"/>
              <w:right w:val="single" w:sz="4" w:space="0" w:color="auto"/>
            </w:tcBorders>
          </w:tcPr>
          <w:p w14:paraId="3165AEDF" w14:textId="77777777" w:rsidR="00DC122C" w:rsidRPr="00372B7A" w:rsidRDefault="00DC122C" w:rsidP="0089378C">
            <w:pPr>
              <w:jc w:val="center"/>
              <w:rPr>
                <w:rFonts w:ascii="Calibri" w:hAnsi="Calibri" w:cs="Calibri"/>
                <w:sz w:val="24"/>
                <w:szCs w:val="24"/>
              </w:rPr>
            </w:pPr>
          </w:p>
        </w:tc>
        <w:tc>
          <w:tcPr>
            <w:tcW w:w="2192" w:type="dxa"/>
            <w:tcBorders>
              <w:left w:val="single" w:sz="4" w:space="0" w:color="auto"/>
              <w:bottom w:val="single" w:sz="4" w:space="0" w:color="auto"/>
            </w:tcBorders>
          </w:tcPr>
          <w:p w14:paraId="24F27EA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€ 150.000,00 per sinistro ed anno</w:t>
            </w:r>
          </w:p>
        </w:tc>
      </w:tr>
      <w:tr w:rsidR="00DC122C" w:rsidRPr="00372B7A" w14:paraId="4102A1DE" w14:textId="77777777" w:rsidTr="0089378C">
        <w:trPr>
          <w:cantSplit/>
        </w:trPr>
        <w:tc>
          <w:tcPr>
            <w:tcW w:w="3472" w:type="dxa"/>
            <w:tcBorders>
              <w:bottom w:val="single" w:sz="4" w:space="0" w:color="auto"/>
              <w:right w:val="single" w:sz="4" w:space="0" w:color="auto"/>
            </w:tcBorders>
          </w:tcPr>
          <w:p w14:paraId="3F970C7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lastRenderedPageBreak/>
              <w:t>Grandine su fragili</w:t>
            </w:r>
          </w:p>
          <w:p w14:paraId="20C5EC3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(nell’ambito di fenomeni atmosferici) </w:t>
            </w:r>
          </w:p>
        </w:tc>
        <w:tc>
          <w:tcPr>
            <w:tcW w:w="851" w:type="dxa"/>
            <w:tcBorders>
              <w:left w:val="single" w:sz="4" w:space="0" w:color="auto"/>
              <w:bottom w:val="single" w:sz="4" w:space="0" w:color="auto"/>
              <w:right w:val="single" w:sz="4" w:space="0" w:color="auto"/>
            </w:tcBorders>
          </w:tcPr>
          <w:p w14:paraId="6403387E" w14:textId="77777777" w:rsidR="00DC122C" w:rsidRPr="00372B7A" w:rsidRDefault="00DC122C" w:rsidP="0089378C">
            <w:pPr>
              <w:jc w:val="center"/>
              <w:rPr>
                <w:rFonts w:ascii="Calibri" w:hAnsi="Calibri" w:cs="Calibri"/>
                <w:sz w:val="24"/>
                <w:szCs w:val="24"/>
              </w:rPr>
            </w:pPr>
          </w:p>
          <w:p w14:paraId="6A9B1D0D" w14:textId="77777777" w:rsidR="00DC122C" w:rsidRPr="00372B7A" w:rsidRDefault="00A673B9" w:rsidP="0089378C">
            <w:pPr>
              <w:jc w:val="center"/>
              <w:rPr>
                <w:rFonts w:ascii="Calibri" w:hAnsi="Calibri" w:cs="Calibri"/>
                <w:sz w:val="24"/>
                <w:szCs w:val="24"/>
              </w:rPr>
            </w:pPr>
            <w:r>
              <w:rPr>
                <w:rFonts w:ascii="Calibri" w:hAnsi="Calibri" w:cs="Calibri"/>
                <w:sz w:val="24"/>
                <w:szCs w:val="24"/>
              </w:rPr>
              <w:t>---</w:t>
            </w:r>
          </w:p>
          <w:p w14:paraId="5BB66F69" w14:textId="77777777" w:rsidR="00DC122C" w:rsidRPr="00372B7A" w:rsidRDefault="00DC122C" w:rsidP="0089378C">
            <w:pPr>
              <w:jc w:val="center"/>
              <w:rPr>
                <w:rFonts w:ascii="Calibri" w:hAnsi="Calibri" w:cs="Calibri"/>
                <w:sz w:val="24"/>
                <w:szCs w:val="24"/>
              </w:rPr>
            </w:pPr>
          </w:p>
        </w:tc>
        <w:tc>
          <w:tcPr>
            <w:tcW w:w="1843" w:type="dxa"/>
            <w:tcBorders>
              <w:left w:val="single" w:sz="4" w:space="0" w:color="auto"/>
              <w:bottom w:val="single" w:sz="4" w:space="0" w:color="auto"/>
              <w:right w:val="single" w:sz="4" w:space="0" w:color="auto"/>
            </w:tcBorders>
          </w:tcPr>
          <w:p w14:paraId="00DCFA5F" w14:textId="77777777" w:rsidR="00DC122C" w:rsidRPr="00372B7A" w:rsidRDefault="00DC122C" w:rsidP="0089378C">
            <w:pPr>
              <w:jc w:val="center"/>
              <w:rPr>
                <w:rFonts w:ascii="Calibri" w:hAnsi="Calibri" w:cs="Calibri"/>
                <w:sz w:val="24"/>
                <w:szCs w:val="24"/>
              </w:rPr>
            </w:pPr>
          </w:p>
          <w:p w14:paraId="387DBF37" w14:textId="77777777" w:rsidR="00DC122C" w:rsidRPr="00372B7A" w:rsidRDefault="00E01587" w:rsidP="00E01587">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4B1D7D5E" w14:textId="77777777" w:rsidR="00DC122C" w:rsidRPr="00372B7A" w:rsidRDefault="00DC122C" w:rsidP="0089378C">
            <w:pPr>
              <w:jc w:val="center"/>
              <w:rPr>
                <w:rFonts w:ascii="Calibri" w:hAnsi="Calibri" w:cs="Calibri"/>
                <w:sz w:val="24"/>
                <w:szCs w:val="24"/>
              </w:rPr>
            </w:pPr>
          </w:p>
          <w:p w14:paraId="455F630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7766E24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€ 200.000,00 per sinistro ed anno</w:t>
            </w:r>
          </w:p>
        </w:tc>
      </w:tr>
      <w:tr w:rsidR="00DC122C" w:rsidRPr="00372B7A" w14:paraId="23476AC5" w14:textId="77777777" w:rsidTr="0089378C">
        <w:trPr>
          <w:cantSplit/>
        </w:trPr>
        <w:tc>
          <w:tcPr>
            <w:tcW w:w="3472" w:type="dxa"/>
            <w:tcBorders>
              <w:bottom w:val="single" w:sz="4" w:space="0" w:color="auto"/>
              <w:right w:val="single" w:sz="4" w:space="0" w:color="auto"/>
            </w:tcBorders>
          </w:tcPr>
          <w:p w14:paraId="1D089BCA" w14:textId="77777777" w:rsidR="00DC122C" w:rsidRPr="00372B7A" w:rsidRDefault="00DC122C" w:rsidP="0089378C">
            <w:pPr>
              <w:rPr>
                <w:rFonts w:ascii="Calibri" w:hAnsi="Calibri" w:cs="Calibri"/>
                <w:b/>
                <w:sz w:val="24"/>
                <w:szCs w:val="24"/>
              </w:rPr>
            </w:pPr>
            <w:r w:rsidRPr="00372B7A">
              <w:rPr>
                <w:rFonts w:ascii="Calibri" w:hAnsi="Calibri" w:cs="Calibri"/>
                <w:sz w:val="24"/>
                <w:szCs w:val="24"/>
              </w:rPr>
              <w:t>Formazione di Ghiaccio e Gelo</w:t>
            </w:r>
          </w:p>
          <w:p w14:paraId="6E4D5B9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Art </w:t>
            </w:r>
            <w:proofErr w:type="gramStart"/>
            <w:r w:rsidRPr="00372B7A">
              <w:rPr>
                <w:rFonts w:ascii="Calibri" w:hAnsi="Calibri" w:cs="Calibri"/>
                <w:sz w:val="24"/>
                <w:szCs w:val="24"/>
              </w:rPr>
              <w:t>15  lett.</w:t>
            </w:r>
            <w:proofErr w:type="gramEnd"/>
            <w:r w:rsidRPr="00372B7A">
              <w:rPr>
                <w:rFonts w:ascii="Calibri" w:hAnsi="Calibri" w:cs="Calibri"/>
                <w:sz w:val="24"/>
                <w:szCs w:val="24"/>
              </w:rPr>
              <w:t xml:space="preserve"> n)</w:t>
            </w:r>
          </w:p>
        </w:tc>
        <w:tc>
          <w:tcPr>
            <w:tcW w:w="851" w:type="dxa"/>
            <w:tcBorders>
              <w:left w:val="single" w:sz="4" w:space="0" w:color="auto"/>
              <w:bottom w:val="single" w:sz="4" w:space="0" w:color="auto"/>
              <w:right w:val="single" w:sz="4" w:space="0" w:color="auto"/>
            </w:tcBorders>
          </w:tcPr>
          <w:p w14:paraId="28BE9295" w14:textId="77777777" w:rsidR="00DC122C" w:rsidRPr="00372B7A" w:rsidRDefault="00DC122C" w:rsidP="0089378C">
            <w:pPr>
              <w:jc w:val="center"/>
              <w:rPr>
                <w:rFonts w:ascii="Calibri" w:hAnsi="Calibri" w:cs="Calibri"/>
                <w:sz w:val="24"/>
                <w:szCs w:val="24"/>
              </w:rPr>
            </w:pPr>
          </w:p>
          <w:p w14:paraId="320A2DE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5%</w:t>
            </w:r>
          </w:p>
        </w:tc>
        <w:tc>
          <w:tcPr>
            <w:tcW w:w="1843" w:type="dxa"/>
            <w:tcBorders>
              <w:left w:val="single" w:sz="4" w:space="0" w:color="auto"/>
              <w:bottom w:val="single" w:sz="4" w:space="0" w:color="auto"/>
              <w:right w:val="single" w:sz="4" w:space="0" w:color="auto"/>
            </w:tcBorders>
          </w:tcPr>
          <w:p w14:paraId="4B90C818" w14:textId="77777777" w:rsidR="00DC122C" w:rsidRPr="00372B7A" w:rsidRDefault="00DC122C" w:rsidP="0089378C">
            <w:pPr>
              <w:jc w:val="center"/>
              <w:rPr>
                <w:rFonts w:ascii="Calibri" w:hAnsi="Calibri" w:cs="Calibri"/>
                <w:sz w:val="24"/>
                <w:szCs w:val="24"/>
              </w:rPr>
            </w:pPr>
          </w:p>
          <w:p w14:paraId="0C59293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€ 750,00</w:t>
            </w:r>
          </w:p>
        </w:tc>
        <w:tc>
          <w:tcPr>
            <w:tcW w:w="1134" w:type="dxa"/>
            <w:tcBorders>
              <w:left w:val="single" w:sz="4" w:space="0" w:color="auto"/>
              <w:bottom w:val="single" w:sz="4" w:space="0" w:color="auto"/>
              <w:right w:val="single" w:sz="4" w:space="0" w:color="auto"/>
            </w:tcBorders>
          </w:tcPr>
          <w:p w14:paraId="53901846" w14:textId="77777777" w:rsidR="00DC122C" w:rsidRPr="00372B7A" w:rsidRDefault="00DC122C" w:rsidP="0089378C">
            <w:pPr>
              <w:jc w:val="center"/>
              <w:rPr>
                <w:rFonts w:ascii="Calibri" w:hAnsi="Calibri" w:cs="Calibri"/>
                <w:sz w:val="24"/>
                <w:szCs w:val="24"/>
              </w:rPr>
            </w:pPr>
          </w:p>
          <w:p w14:paraId="5A000CB8" w14:textId="77777777" w:rsidR="00DC122C" w:rsidRPr="00372B7A" w:rsidRDefault="00DC122C" w:rsidP="0089378C">
            <w:pPr>
              <w:jc w:val="center"/>
              <w:rPr>
                <w:rFonts w:ascii="Calibri" w:hAnsi="Calibri" w:cs="Calibri"/>
                <w:sz w:val="24"/>
                <w:szCs w:val="24"/>
              </w:rPr>
            </w:pPr>
          </w:p>
        </w:tc>
        <w:tc>
          <w:tcPr>
            <w:tcW w:w="2192" w:type="dxa"/>
            <w:tcBorders>
              <w:left w:val="single" w:sz="4" w:space="0" w:color="auto"/>
              <w:bottom w:val="single" w:sz="4" w:space="0" w:color="auto"/>
            </w:tcBorders>
          </w:tcPr>
          <w:p w14:paraId="4EF4E02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€ 100.000,00 per sinistro ed anno</w:t>
            </w:r>
          </w:p>
        </w:tc>
      </w:tr>
      <w:tr w:rsidR="00DC122C" w:rsidRPr="00372B7A" w14:paraId="0C1F4C88" w14:textId="77777777" w:rsidTr="0089378C">
        <w:trPr>
          <w:cantSplit/>
        </w:trPr>
        <w:tc>
          <w:tcPr>
            <w:tcW w:w="3472" w:type="dxa"/>
            <w:tcBorders>
              <w:bottom w:val="single" w:sz="4" w:space="0" w:color="auto"/>
              <w:right w:val="single" w:sz="4" w:space="0" w:color="auto"/>
            </w:tcBorders>
          </w:tcPr>
          <w:p w14:paraId="05D7C90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Acqua Piovana</w:t>
            </w:r>
          </w:p>
          <w:p w14:paraId="4248EE7C"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o)</w:t>
            </w:r>
          </w:p>
        </w:tc>
        <w:tc>
          <w:tcPr>
            <w:tcW w:w="851" w:type="dxa"/>
            <w:tcBorders>
              <w:left w:val="single" w:sz="4" w:space="0" w:color="auto"/>
              <w:bottom w:val="single" w:sz="4" w:space="0" w:color="auto"/>
              <w:right w:val="single" w:sz="4" w:space="0" w:color="auto"/>
            </w:tcBorders>
          </w:tcPr>
          <w:p w14:paraId="02F1E112" w14:textId="77777777" w:rsidR="00DC122C" w:rsidRPr="00372B7A" w:rsidRDefault="00DC122C" w:rsidP="0089378C">
            <w:pPr>
              <w:jc w:val="center"/>
              <w:rPr>
                <w:rFonts w:ascii="Calibri" w:hAnsi="Calibri" w:cs="Calibri"/>
                <w:sz w:val="24"/>
                <w:szCs w:val="24"/>
              </w:rPr>
            </w:pPr>
          </w:p>
          <w:p w14:paraId="145410B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7812C1AE" w14:textId="77777777" w:rsidR="00DC122C" w:rsidRPr="00372B7A" w:rsidRDefault="00DC122C" w:rsidP="0089378C">
            <w:pPr>
              <w:jc w:val="center"/>
              <w:rPr>
                <w:rFonts w:ascii="Calibri" w:hAnsi="Calibri" w:cs="Calibri"/>
                <w:sz w:val="24"/>
                <w:szCs w:val="24"/>
              </w:rPr>
            </w:pPr>
          </w:p>
          <w:p w14:paraId="029D28B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622F1180" w14:textId="77777777" w:rsidR="00DC122C" w:rsidRPr="00372B7A" w:rsidRDefault="00DC122C" w:rsidP="0089378C">
            <w:pPr>
              <w:jc w:val="center"/>
              <w:rPr>
                <w:rFonts w:ascii="Calibri" w:hAnsi="Calibri" w:cs="Calibri"/>
                <w:sz w:val="24"/>
                <w:szCs w:val="24"/>
              </w:rPr>
            </w:pPr>
          </w:p>
          <w:p w14:paraId="42BF375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3CBBCFC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€ 100.000,00 per sinistro ed anno</w:t>
            </w:r>
          </w:p>
        </w:tc>
      </w:tr>
      <w:tr w:rsidR="00DC122C" w:rsidRPr="00372B7A" w14:paraId="7AE0CA59" w14:textId="77777777" w:rsidTr="0089378C">
        <w:trPr>
          <w:cantSplit/>
        </w:trPr>
        <w:tc>
          <w:tcPr>
            <w:tcW w:w="3472" w:type="dxa"/>
            <w:tcBorders>
              <w:bottom w:val="single" w:sz="4" w:space="0" w:color="auto"/>
              <w:right w:val="single" w:sz="4" w:space="0" w:color="auto"/>
            </w:tcBorders>
          </w:tcPr>
          <w:p w14:paraId="27C7B03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Fuoriuscita d’acqua</w:t>
            </w:r>
          </w:p>
          <w:p w14:paraId="32BFC0F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Art 15 </w:t>
            </w:r>
            <w:proofErr w:type="spellStart"/>
            <w:r w:rsidRPr="00372B7A">
              <w:rPr>
                <w:rFonts w:ascii="Calibri" w:hAnsi="Calibri" w:cs="Calibri"/>
                <w:sz w:val="24"/>
                <w:szCs w:val="24"/>
              </w:rPr>
              <w:t>lett</w:t>
            </w:r>
            <w:proofErr w:type="spellEnd"/>
            <w:r w:rsidRPr="00372B7A">
              <w:rPr>
                <w:rFonts w:ascii="Calibri" w:hAnsi="Calibri" w:cs="Calibri"/>
                <w:sz w:val="24"/>
                <w:szCs w:val="24"/>
              </w:rPr>
              <w:t xml:space="preserve"> p)</w:t>
            </w:r>
          </w:p>
        </w:tc>
        <w:tc>
          <w:tcPr>
            <w:tcW w:w="851" w:type="dxa"/>
            <w:tcBorders>
              <w:left w:val="single" w:sz="4" w:space="0" w:color="auto"/>
              <w:bottom w:val="single" w:sz="4" w:space="0" w:color="auto"/>
              <w:right w:val="single" w:sz="4" w:space="0" w:color="auto"/>
            </w:tcBorders>
          </w:tcPr>
          <w:p w14:paraId="01598F4F" w14:textId="77777777" w:rsidR="00DC122C" w:rsidRPr="00372B7A" w:rsidRDefault="00DC122C" w:rsidP="0089378C">
            <w:pPr>
              <w:jc w:val="center"/>
              <w:rPr>
                <w:rFonts w:ascii="Calibri" w:hAnsi="Calibri" w:cs="Calibri"/>
                <w:sz w:val="24"/>
                <w:szCs w:val="24"/>
              </w:rPr>
            </w:pPr>
          </w:p>
          <w:p w14:paraId="63DB6E3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741F12E2" w14:textId="77777777" w:rsidR="00DC122C" w:rsidRPr="00372B7A" w:rsidRDefault="00DC122C" w:rsidP="0089378C">
            <w:pPr>
              <w:jc w:val="center"/>
              <w:rPr>
                <w:rFonts w:ascii="Calibri" w:hAnsi="Calibri" w:cs="Calibri"/>
                <w:sz w:val="24"/>
                <w:szCs w:val="24"/>
              </w:rPr>
            </w:pPr>
          </w:p>
          <w:p w14:paraId="67245F8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7971F949" w14:textId="77777777" w:rsidR="00DC122C" w:rsidRPr="00372B7A" w:rsidRDefault="00DC122C" w:rsidP="0089378C">
            <w:pPr>
              <w:jc w:val="center"/>
              <w:rPr>
                <w:rFonts w:ascii="Calibri" w:hAnsi="Calibri" w:cs="Calibri"/>
                <w:sz w:val="24"/>
                <w:szCs w:val="24"/>
              </w:rPr>
            </w:pPr>
          </w:p>
          <w:p w14:paraId="247562A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w:t>
            </w:r>
          </w:p>
        </w:tc>
        <w:tc>
          <w:tcPr>
            <w:tcW w:w="2192" w:type="dxa"/>
            <w:tcBorders>
              <w:left w:val="single" w:sz="4" w:space="0" w:color="auto"/>
              <w:bottom w:val="single" w:sz="4" w:space="0" w:color="auto"/>
            </w:tcBorders>
          </w:tcPr>
          <w:p w14:paraId="4656615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€ 100.000,00 per sinistro ed anno</w:t>
            </w:r>
          </w:p>
        </w:tc>
      </w:tr>
      <w:tr w:rsidR="00DC122C" w:rsidRPr="00372B7A" w14:paraId="4FF2DC2E" w14:textId="77777777" w:rsidTr="0089378C">
        <w:trPr>
          <w:cantSplit/>
        </w:trPr>
        <w:tc>
          <w:tcPr>
            <w:tcW w:w="3472" w:type="dxa"/>
            <w:tcBorders>
              <w:bottom w:val="single" w:sz="4" w:space="0" w:color="auto"/>
              <w:right w:val="single" w:sz="4" w:space="0" w:color="auto"/>
            </w:tcBorders>
          </w:tcPr>
          <w:p w14:paraId="1CBFBBA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Inondazioni, alluvioni</w:t>
            </w:r>
          </w:p>
          <w:p w14:paraId="028FEC17"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q)</w:t>
            </w:r>
          </w:p>
        </w:tc>
        <w:tc>
          <w:tcPr>
            <w:tcW w:w="851" w:type="dxa"/>
            <w:tcBorders>
              <w:left w:val="single" w:sz="4" w:space="0" w:color="auto"/>
              <w:bottom w:val="single" w:sz="4" w:space="0" w:color="auto"/>
              <w:right w:val="single" w:sz="4" w:space="0" w:color="auto"/>
            </w:tcBorders>
          </w:tcPr>
          <w:p w14:paraId="6660D4B7" w14:textId="77777777" w:rsidR="00DC122C" w:rsidRPr="00372B7A" w:rsidRDefault="00DC122C" w:rsidP="0089378C">
            <w:pPr>
              <w:jc w:val="center"/>
              <w:rPr>
                <w:rFonts w:ascii="Calibri" w:hAnsi="Calibri" w:cs="Calibri"/>
                <w:sz w:val="24"/>
                <w:szCs w:val="24"/>
              </w:rPr>
            </w:pPr>
          </w:p>
          <w:p w14:paraId="2BCD70B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0368D241" w14:textId="77777777" w:rsidR="00DC122C" w:rsidRPr="00372B7A" w:rsidRDefault="00DC122C" w:rsidP="0089378C">
            <w:pPr>
              <w:jc w:val="center"/>
              <w:rPr>
                <w:rFonts w:ascii="Calibri" w:hAnsi="Calibri" w:cs="Calibri"/>
                <w:sz w:val="24"/>
                <w:szCs w:val="24"/>
              </w:rPr>
            </w:pPr>
          </w:p>
          <w:p w14:paraId="6756B19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w:t>
            </w:r>
          </w:p>
          <w:p w14:paraId="03E7237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5547E4D1" w14:textId="77777777" w:rsidR="00DC122C" w:rsidRPr="00372B7A" w:rsidRDefault="00DC122C" w:rsidP="0089378C">
            <w:pPr>
              <w:jc w:val="center"/>
              <w:rPr>
                <w:rFonts w:ascii="Calibri" w:hAnsi="Calibri" w:cs="Calibri"/>
                <w:sz w:val="24"/>
                <w:szCs w:val="24"/>
              </w:rPr>
            </w:pPr>
          </w:p>
          <w:p w14:paraId="4222114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2FFE759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40% somma assicurata per singola ubicazione max € </w:t>
            </w:r>
            <w:r w:rsidR="006F5D03" w:rsidRPr="00372B7A">
              <w:rPr>
                <w:rFonts w:ascii="Calibri" w:hAnsi="Calibri" w:cs="Calibri"/>
                <w:sz w:val="24"/>
                <w:szCs w:val="24"/>
              </w:rPr>
              <w:t>10</w:t>
            </w:r>
            <w:r w:rsidRPr="00372B7A">
              <w:rPr>
                <w:rFonts w:ascii="Calibri" w:hAnsi="Calibri" w:cs="Calibri"/>
                <w:sz w:val="24"/>
                <w:szCs w:val="24"/>
              </w:rPr>
              <w:t xml:space="preserve">.000.000,00 per sinistro ed anno </w:t>
            </w:r>
          </w:p>
        </w:tc>
      </w:tr>
      <w:tr w:rsidR="00DC122C" w:rsidRPr="00372B7A" w14:paraId="2233F49E" w14:textId="77777777" w:rsidTr="0089378C">
        <w:trPr>
          <w:cantSplit/>
        </w:trPr>
        <w:tc>
          <w:tcPr>
            <w:tcW w:w="3472" w:type="dxa"/>
            <w:tcBorders>
              <w:bottom w:val="single" w:sz="4" w:space="0" w:color="auto"/>
              <w:right w:val="single" w:sz="4" w:space="0" w:color="auto"/>
            </w:tcBorders>
          </w:tcPr>
          <w:p w14:paraId="32F5A9E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Allagamenti</w:t>
            </w:r>
          </w:p>
          <w:p w14:paraId="1582D61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r)</w:t>
            </w:r>
          </w:p>
        </w:tc>
        <w:tc>
          <w:tcPr>
            <w:tcW w:w="851" w:type="dxa"/>
            <w:tcBorders>
              <w:left w:val="single" w:sz="4" w:space="0" w:color="auto"/>
              <w:bottom w:val="single" w:sz="4" w:space="0" w:color="auto"/>
              <w:right w:val="single" w:sz="4" w:space="0" w:color="auto"/>
            </w:tcBorders>
          </w:tcPr>
          <w:p w14:paraId="575AD590" w14:textId="77777777" w:rsidR="00DC122C" w:rsidRPr="00372B7A" w:rsidRDefault="00DC122C" w:rsidP="0089378C">
            <w:pPr>
              <w:jc w:val="center"/>
              <w:rPr>
                <w:rFonts w:ascii="Calibri" w:hAnsi="Calibri" w:cs="Calibri"/>
                <w:sz w:val="24"/>
                <w:szCs w:val="24"/>
              </w:rPr>
            </w:pPr>
          </w:p>
          <w:p w14:paraId="52BFE68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26FBB47E" w14:textId="77777777" w:rsidR="00DC122C" w:rsidRPr="00372B7A" w:rsidRDefault="00DC122C" w:rsidP="0089378C">
            <w:pPr>
              <w:jc w:val="center"/>
              <w:rPr>
                <w:rFonts w:ascii="Calibri" w:hAnsi="Calibri" w:cs="Calibri"/>
                <w:sz w:val="24"/>
                <w:szCs w:val="24"/>
              </w:rPr>
            </w:pPr>
          </w:p>
          <w:p w14:paraId="21480B6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€ 15.000,00</w:t>
            </w:r>
          </w:p>
          <w:p w14:paraId="63E97EA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0FAB99AB" w14:textId="77777777" w:rsidR="00DC122C" w:rsidRPr="00372B7A" w:rsidRDefault="00DC122C" w:rsidP="0089378C">
            <w:pPr>
              <w:jc w:val="center"/>
              <w:rPr>
                <w:rFonts w:ascii="Calibri" w:hAnsi="Calibri" w:cs="Calibri"/>
                <w:sz w:val="24"/>
                <w:szCs w:val="24"/>
              </w:rPr>
            </w:pPr>
          </w:p>
          <w:p w14:paraId="4532EAE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4D6B233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40% somma assicurata per singola ubicazione max € 2.000.000,00 per sinistro ed anno </w:t>
            </w:r>
          </w:p>
        </w:tc>
      </w:tr>
      <w:tr w:rsidR="00DC122C" w:rsidRPr="00372B7A" w14:paraId="0B132581" w14:textId="77777777" w:rsidTr="0089378C">
        <w:trPr>
          <w:cantSplit/>
        </w:trPr>
        <w:tc>
          <w:tcPr>
            <w:tcW w:w="3472" w:type="dxa"/>
            <w:tcBorders>
              <w:bottom w:val="single" w:sz="4" w:space="0" w:color="auto"/>
              <w:right w:val="single" w:sz="4" w:space="0" w:color="auto"/>
            </w:tcBorders>
          </w:tcPr>
          <w:p w14:paraId="3E3C04E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Smottamenti, franamenti, cedimenti del terreno Art 15 lett. s)</w:t>
            </w:r>
          </w:p>
        </w:tc>
        <w:tc>
          <w:tcPr>
            <w:tcW w:w="851" w:type="dxa"/>
            <w:tcBorders>
              <w:left w:val="single" w:sz="4" w:space="0" w:color="auto"/>
              <w:bottom w:val="single" w:sz="4" w:space="0" w:color="auto"/>
              <w:right w:val="single" w:sz="4" w:space="0" w:color="auto"/>
            </w:tcBorders>
          </w:tcPr>
          <w:p w14:paraId="1F93D70D" w14:textId="77777777" w:rsidR="00DC122C" w:rsidRPr="00372B7A" w:rsidRDefault="00DC122C" w:rsidP="0089378C">
            <w:pPr>
              <w:jc w:val="center"/>
              <w:rPr>
                <w:rFonts w:ascii="Calibri" w:hAnsi="Calibri" w:cs="Calibri"/>
                <w:sz w:val="24"/>
                <w:szCs w:val="24"/>
              </w:rPr>
            </w:pPr>
          </w:p>
          <w:p w14:paraId="05ADC0C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75C853F9" w14:textId="77777777" w:rsidR="00DC122C" w:rsidRPr="00372B7A" w:rsidRDefault="00DC122C" w:rsidP="0089378C">
            <w:pPr>
              <w:jc w:val="center"/>
              <w:rPr>
                <w:rFonts w:ascii="Calibri" w:hAnsi="Calibri" w:cs="Calibri"/>
                <w:sz w:val="24"/>
                <w:szCs w:val="24"/>
              </w:rPr>
            </w:pPr>
          </w:p>
          <w:p w14:paraId="214A699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w:t>
            </w:r>
          </w:p>
        </w:tc>
        <w:tc>
          <w:tcPr>
            <w:tcW w:w="1134" w:type="dxa"/>
            <w:tcBorders>
              <w:left w:val="single" w:sz="4" w:space="0" w:color="auto"/>
              <w:bottom w:val="single" w:sz="4" w:space="0" w:color="auto"/>
              <w:right w:val="single" w:sz="4" w:space="0" w:color="auto"/>
            </w:tcBorders>
          </w:tcPr>
          <w:p w14:paraId="3EC0F874" w14:textId="77777777" w:rsidR="00DC122C" w:rsidRPr="00372B7A" w:rsidRDefault="00DC122C" w:rsidP="0089378C">
            <w:pPr>
              <w:jc w:val="center"/>
              <w:rPr>
                <w:rFonts w:ascii="Calibri" w:hAnsi="Calibri" w:cs="Calibri"/>
                <w:sz w:val="24"/>
                <w:szCs w:val="24"/>
              </w:rPr>
            </w:pPr>
          </w:p>
          <w:p w14:paraId="0C0861F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38A41DA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€ 250.000,00 per sinistro ed anno</w:t>
            </w:r>
          </w:p>
        </w:tc>
      </w:tr>
      <w:tr w:rsidR="00DC122C" w:rsidRPr="00372B7A" w14:paraId="5453EDF7" w14:textId="77777777" w:rsidTr="0089378C">
        <w:trPr>
          <w:cantSplit/>
        </w:trPr>
        <w:tc>
          <w:tcPr>
            <w:tcW w:w="3472" w:type="dxa"/>
            <w:tcBorders>
              <w:top w:val="single" w:sz="4" w:space="0" w:color="auto"/>
              <w:bottom w:val="single" w:sz="4" w:space="0" w:color="auto"/>
              <w:right w:val="single" w:sz="4" w:space="0" w:color="auto"/>
            </w:tcBorders>
          </w:tcPr>
          <w:p w14:paraId="78928D6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Crollo/collasso strutturale</w:t>
            </w:r>
          </w:p>
          <w:p w14:paraId="29482D9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t)</w:t>
            </w:r>
          </w:p>
        </w:tc>
        <w:tc>
          <w:tcPr>
            <w:tcW w:w="851" w:type="dxa"/>
            <w:tcBorders>
              <w:top w:val="single" w:sz="4" w:space="0" w:color="auto"/>
              <w:left w:val="single" w:sz="4" w:space="0" w:color="auto"/>
              <w:bottom w:val="single" w:sz="4" w:space="0" w:color="auto"/>
              <w:right w:val="single" w:sz="4" w:space="0" w:color="auto"/>
            </w:tcBorders>
          </w:tcPr>
          <w:p w14:paraId="510AE807" w14:textId="77777777" w:rsidR="00DC122C" w:rsidRPr="00372B7A" w:rsidRDefault="00DC122C" w:rsidP="0089378C">
            <w:pPr>
              <w:jc w:val="center"/>
              <w:rPr>
                <w:rFonts w:ascii="Calibri" w:hAnsi="Calibri" w:cs="Calibri"/>
                <w:sz w:val="24"/>
                <w:szCs w:val="24"/>
              </w:rPr>
            </w:pPr>
          </w:p>
          <w:p w14:paraId="2A74486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top w:val="single" w:sz="4" w:space="0" w:color="auto"/>
              <w:left w:val="single" w:sz="4" w:space="0" w:color="auto"/>
              <w:bottom w:val="single" w:sz="4" w:space="0" w:color="auto"/>
              <w:right w:val="single" w:sz="4" w:space="0" w:color="auto"/>
            </w:tcBorders>
          </w:tcPr>
          <w:p w14:paraId="4A09AA66" w14:textId="77777777" w:rsidR="00DC122C" w:rsidRPr="00372B7A" w:rsidRDefault="00DC122C" w:rsidP="0089378C">
            <w:pPr>
              <w:jc w:val="center"/>
              <w:rPr>
                <w:rFonts w:ascii="Calibri" w:hAnsi="Calibri" w:cs="Calibri"/>
                <w:sz w:val="24"/>
                <w:szCs w:val="24"/>
              </w:rPr>
            </w:pPr>
          </w:p>
          <w:p w14:paraId="6FDAD9E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w:t>
            </w:r>
          </w:p>
          <w:p w14:paraId="39E569E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Per ciascuna ubicazione colpita da sinistro </w:t>
            </w:r>
          </w:p>
        </w:tc>
        <w:tc>
          <w:tcPr>
            <w:tcW w:w="1134" w:type="dxa"/>
            <w:tcBorders>
              <w:top w:val="single" w:sz="4" w:space="0" w:color="auto"/>
              <w:left w:val="single" w:sz="4" w:space="0" w:color="auto"/>
              <w:bottom w:val="single" w:sz="4" w:space="0" w:color="auto"/>
              <w:right w:val="single" w:sz="4" w:space="0" w:color="auto"/>
            </w:tcBorders>
          </w:tcPr>
          <w:p w14:paraId="311B87D3" w14:textId="77777777" w:rsidR="00DC122C" w:rsidRPr="00372B7A" w:rsidRDefault="00DC122C" w:rsidP="0089378C">
            <w:pPr>
              <w:jc w:val="center"/>
              <w:rPr>
                <w:rFonts w:ascii="Calibri" w:hAnsi="Calibri" w:cs="Calibri"/>
                <w:sz w:val="24"/>
                <w:szCs w:val="24"/>
              </w:rPr>
            </w:pPr>
          </w:p>
          <w:p w14:paraId="08366E2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top w:val="single" w:sz="4" w:space="0" w:color="auto"/>
              <w:left w:val="single" w:sz="4" w:space="0" w:color="auto"/>
              <w:bottom w:val="single" w:sz="4" w:space="0" w:color="auto"/>
            </w:tcBorders>
          </w:tcPr>
          <w:p w14:paraId="2B2C0F4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€ 250.000,00 per sinistro ed anno </w:t>
            </w:r>
          </w:p>
        </w:tc>
      </w:tr>
      <w:tr w:rsidR="00DC122C" w:rsidRPr="00372B7A" w14:paraId="3C7303A7" w14:textId="77777777" w:rsidTr="0089378C">
        <w:trPr>
          <w:cantSplit/>
        </w:trPr>
        <w:tc>
          <w:tcPr>
            <w:tcW w:w="3472" w:type="dxa"/>
            <w:tcBorders>
              <w:bottom w:val="single" w:sz="4" w:space="0" w:color="auto"/>
              <w:right w:val="single" w:sz="4" w:space="0" w:color="auto"/>
            </w:tcBorders>
          </w:tcPr>
          <w:p w14:paraId="32DCF34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Sovraccarico neve</w:t>
            </w:r>
          </w:p>
          <w:p w14:paraId="616D9666"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u)</w:t>
            </w:r>
          </w:p>
        </w:tc>
        <w:tc>
          <w:tcPr>
            <w:tcW w:w="851" w:type="dxa"/>
            <w:tcBorders>
              <w:left w:val="single" w:sz="4" w:space="0" w:color="auto"/>
              <w:bottom w:val="single" w:sz="4" w:space="0" w:color="auto"/>
              <w:right w:val="single" w:sz="4" w:space="0" w:color="auto"/>
            </w:tcBorders>
          </w:tcPr>
          <w:p w14:paraId="442FBC51" w14:textId="77777777" w:rsidR="00DC122C" w:rsidRPr="00372B7A" w:rsidRDefault="00DC122C" w:rsidP="0089378C">
            <w:pPr>
              <w:jc w:val="center"/>
              <w:rPr>
                <w:rFonts w:ascii="Calibri" w:hAnsi="Calibri" w:cs="Calibri"/>
                <w:sz w:val="24"/>
                <w:szCs w:val="24"/>
              </w:rPr>
            </w:pPr>
          </w:p>
          <w:p w14:paraId="7658538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358955A9" w14:textId="77777777" w:rsidR="00DC122C" w:rsidRPr="00372B7A" w:rsidRDefault="00DC122C" w:rsidP="0089378C">
            <w:pPr>
              <w:jc w:val="center"/>
              <w:rPr>
                <w:rFonts w:ascii="Calibri" w:hAnsi="Calibri" w:cs="Calibri"/>
                <w:sz w:val="24"/>
                <w:szCs w:val="24"/>
              </w:rPr>
            </w:pPr>
          </w:p>
          <w:p w14:paraId="70A7F25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p w14:paraId="7609959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68BC26CE" w14:textId="77777777" w:rsidR="00DC122C" w:rsidRPr="00372B7A" w:rsidRDefault="00DC122C" w:rsidP="0089378C">
            <w:pPr>
              <w:jc w:val="center"/>
              <w:rPr>
                <w:rFonts w:ascii="Calibri" w:hAnsi="Calibri" w:cs="Calibri"/>
                <w:sz w:val="24"/>
                <w:szCs w:val="24"/>
              </w:rPr>
            </w:pPr>
          </w:p>
          <w:p w14:paraId="1529972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7798D01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€ 1.000.000,00 per sinistro ed anno </w:t>
            </w:r>
          </w:p>
        </w:tc>
      </w:tr>
      <w:tr w:rsidR="00DC122C" w:rsidRPr="00372B7A" w14:paraId="687B16AD" w14:textId="77777777" w:rsidTr="0089378C">
        <w:trPr>
          <w:cantSplit/>
        </w:trPr>
        <w:tc>
          <w:tcPr>
            <w:tcW w:w="3472" w:type="dxa"/>
            <w:tcBorders>
              <w:bottom w:val="single" w:sz="4" w:space="0" w:color="auto"/>
              <w:right w:val="single" w:sz="4" w:space="0" w:color="auto"/>
            </w:tcBorders>
          </w:tcPr>
          <w:p w14:paraId="235FF1AA"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Fenomeni elettrici e/o elettronici</w:t>
            </w:r>
          </w:p>
          <w:p w14:paraId="32C6D1F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v)</w:t>
            </w:r>
          </w:p>
        </w:tc>
        <w:tc>
          <w:tcPr>
            <w:tcW w:w="851" w:type="dxa"/>
            <w:tcBorders>
              <w:left w:val="single" w:sz="4" w:space="0" w:color="auto"/>
              <w:bottom w:val="single" w:sz="4" w:space="0" w:color="auto"/>
              <w:right w:val="single" w:sz="4" w:space="0" w:color="auto"/>
            </w:tcBorders>
          </w:tcPr>
          <w:p w14:paraId="1072987A" w14:textId="77777777" w:rsidR="00DC122C" w:rsidRPr="00372B7A" w:rsidRDefault="00DC122C" w:rsidP="0089378C">
            <w:pPr>
              <w:jc w:val="center"/>
              <w:rPr>
                <w:rFonts w:ascii="Calibri" w:hAnsi="Calibri" w:cs="Calibri"/>
                <w:sz w:val="24"/>
                <w:szCs w:val="24"/>
              </w:rPr>
            </w:pPr>
          </w:p>
          <w:p w14:paraId="1750315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7A810F0C" w14:textId="77777777" w:rsidR="00DC122C" w:rsidRPr="00372B7A" w:rsidRDefault="00DC122C" w:rsidP="0089378C">
            <w:pPr>
              <w:jc w:val="center"/>
              <w:rPr>
                <w:rFonts w:ascii="Calibri" w:hAnsi="Calibri" w:cs="Calibri"/>
                <w:sz w:val="24"/>
                <w:szCs w:val="24"/>
              </w:rPr>
            </w:pPr>
          </w:p>
          <w:p w14:paraId="442B2DA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€ 2.000,00</w:t>
            </w:r>
          </w:p>
        </w:tc>
        <w:tc>
          <w:tcPr>
            <w:tcW w:w="1134" w:type="dxa"/>
            <w:tcBorders>
              <w:left w:val="single" w:sz="4" w:space="0" w:color="auto"/>
              <w:bottom w:val="single" w:sz="4" w:space="0" w:color="auto"/>
              <w:right w:val="single" w:sz="4" w:space="0" w:color="auto"/>
            </w:tcBorders>
          </w:tcPr>
          <w:p w14:paraId="478347E5" w14:textId="77777777" w:rsidR="00DC122C" w:rsidRPr="00372B7A" w:rsidRDefault="00DC122C" w:rsidP="0089378C">
            <w:pPr>
              <w:jc w:val="center"/>
              <w:rPr>
                <w:rFonts w:ascii="Calibri" w:hAnsi="Calibri" w:cs="Calibri"/>
                <w:sz w:val="24"/>
                <w:szCs w:val="24"/>
              </w:rPr>
            </w:pPr>
          </w:p>
          <w:p w14:paraId="1269E91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041F18F5" w14:textId="77777777" w:rsidR="00DC122C" w:rsidRPr="00372B7A" w:rsidRDefault="00DC122C" w:rsidP="0089378C">
            <w:pPr>
              <w:jc w:val="center"/>
              <w:rPr>
                <w:rFonts w:ascii="Calibri" w:hAnsi="Calibri" w:cs="Calibri"/>
                <w:sz w:val="24"/>
                <w:szCs w:val="24"/>
              </w:rPr>
            </w:pPr>
          </w:p>
          <w:p w14:paraId="380D121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€ 200.000,00 per sinistro ed anno</w:t>
            </w:r>
          </w:p>
        </w:tc>
      </w:tr>
      <w:tr w:rsidR="00DC122C" w:rsidRPr="00372B7A" w14:paraId="4DAFA621" w14:textId="77777777" w:rsidTr="0089378C">
        <w:trPr>
          <w:cantSplit/>
        </w:trPr>
        <w:tc>
          <w:tcPr>
            <w:tcW w:w="3472" w:type="dxa"/>
            <w:tcBorders>
              <w:bottom w:val="single" w:sz="4" w:space="0" w:color="auto"/>
              <w:right w:val="single" w:sz="4" w:space="0" w:color="auto"/>
            </w:tcBorders>
          </w:tcPr>
          <w:p w14:paraId="5521D86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Mancato freddo</w:t>
            </w:r>
          </w:p>
          <w:p w14:paraId="0E77639A"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w)</w:t>
            </w:r>
          </w:p>
        </w:tc>
        <w:tc>
          <w:tcPr>
            <w:tcW w:w="851" w:type="dxa"/>
            <w:tcBorders>
              <w:left w:val="single" w:sz="4" w:space="0" w:color="auto"/>
              <w:bottom w:val="single" w:sz="4" w:space="0" w:color="auto"/>
              <w:right w:val="single" w:sz="4" w:space="0" w:color="auto"/>
            </w:tcBorders>
          </w:tcPr>
          <w:p w14:paraId="1534B44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21F5F85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7445F46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€ 1.250,00</w:t>
            </w:r>
          </w:p>
        </w:tc>
        <w:tc>
          <w:tcPr>
            <w:tcW w:w="2192" w:type="dxa"/>
            <w:tcBorders>
              <w:left w:val="single" w:sz="4" w:space="0" w:color="auto"/>
              <w:bottom w:val="single" w:sz="4" w:space="0" w:color="auto"/>
            </w:tcBorders>
          </w:tcPr>
          <w:p w14:paraId="3ABF085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La somma assicurata per sinistro ed anno</w:t>
            </w:r>
          </w:p>
        </w:tc>
      </w:tr>
      <w:tr w:rsidR="00DC122C" w:rsidRPr="00372B7A" w14:paraId="71CB4AB7" w14:textId="77777777" w:rsidTr="0089378C">
        <w:trPr>
          <w:cantSplit/>
        </w:trPr>
        <w:tc>
          <w:tcPr>
            <w:tcW w:w="3472" w:type="dxa"/>
            <w:tcBorders>
              <w:bottom w:val="single" w:sz="4" w:space="0" w:color="auto"/>
              <w:right w:val="single" w:sz="4" w:space="0" w:color="auto"/>
            </w:tcBorders>
          </w:tcPr>
          <w:p w14:paraId="6685267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Evento sismico </w:t>
            </w:r>
          </w:p>
          <w:p w14:paraId="1D2275D5"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lett. x)</w:t>
            </w:r>
          </w:p>
        </w:tc>
        <w:tc>
          <w:tcPr>
            <w:tcW w:w="851" w:type="dxa"/>
            <w:tcBorders>
              <w:left w:val="single" w:sz="4" w:space="0" w:color="auto"/>
              <w:bottom w:val="single" w:sz="4" w:space="0" w:color="auto"/>
              <w:right w:val="single" w:sz="4" w:space="0" w:color="auto"/>
            </w:tcBorders>
          </w:tcPr>
          <w:p w14:paraId="4E0F3FD9" w14:textId="77777777" w:rsidR="00DC122C" w:rsidRPr="00372B7A" w:rsidRDefault="00DC122C" w:rsidP="0089378C">
            <w:pPr>
              <w:jc w:val="center"/>
              <w:rPr>
                <w:rFonts w:ascii="Calibri" w:hAnsi="Calibri" w:cs="Calibri"/>
                <w:sz w:val="24"/>
                <w:szCs w:val="24"/>
              </w:rPr>
            </w:pPr>
          </w:p>
          <w:p w14:paraId="3A114F02"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10%</w:t>
            </w:r>
          </w:p>
        </w:tc>
        <w:tc>
          <w:tcPr>
            <w:tcW w:w="1843" w:type="dxa"/>
            <w:tcBorders>
              <w:left w:val="single" w:sz="4" w:space="0" w:color="auto"/>
              <w:bottom w:val="single" w:sz="4" w:space="0" w:color="auto"/>
              <w:right w:val="single" w:sz="4" w:space="0" w:color="auto"/>
            </w:tcBorders>
          </w:tcPr>
          <w:p w14:paraId="4510DE23" w14:textId="77777777" w:rsidR="00DC122C" w:rsidRPr="00372B7A" w:rsidRDefault="00DC122C" w:rsidP="0089378C">
            <w:pPr>
              <w:jc w:val="center"/>
              <w:rPr>
                <w:rFonts w:ascii="Calibri" w:hAnsi="Calibri" w:cs="Calibri"/>
                <w:sz w:val="24"/>
                <w:szCs w:val="24"/>
              </w:rPr>
            </w:pPr>
          </w:p>
          <w:p w14:paraId="3326B97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€ 20.000,00</w:t>
            </w:r>
          </w:p>
          <w:p w14:paraId="6FA5A80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ciascuna ubicazione colpita da sinistro</w:t>
            </w:r>
          </w:p>
        </w:tc>
        <w:tc>
          <w:tcPr>
            <w:tcW w:w="1134" w:type="dxa"/>
            <w:tcBorders>
              <w:left w:val="single" w:sz="4" w:space="0" w:color="auto"/>
              <w:bottom w:val="single" w:sz="4" w:space="0" w:color="auto"/>
              <w:right w:val="single" w:sz="4" w:space="0" w:color="auto"/>
            </w:tcBorders>
          </w:tcPr>
          <w:p w14:paraId="412CDFCD" w14:textId="77777777" w:rsidR="00DC122C" w:rsidRPr="00372B7A" w:rsidRDefault="00DC122C" w:rsidP="0089378C">
            <w:pPr>
              <w:jc w:val="center"/>
              <w:rPr>
                <w:rFonts w:ascii="Calibri" w:hAnsi="Calibri" w:cs="Calibri"/>
                <w:sz w:val="24"/>
                <w:szCs w:val="24"/>
              </w:rPr>
            </w:pPr>
          </w:p>
          <w:p w14:paraId="719296A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2192" w:type="dxa"/>
            <w:tcBorders>
              <w:left w:val="single" w:sz="4" w:space="0" w:color="auto"/>
              <w:bottom w:val="single" w:sz="4" w:space="0" w:color="auto"/>
            </w:tcBorders>
          </w:tcPr>
          <w:p w14:paraId="1FAAAD6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40% somma assicurata per singola ubicazione max € 10.000.000,00 per sinistro ed anno </w:t>
            </w:r>
          </w:p>
        </w:tc>
      </w:tr>
      <w:tr w:rsidR="00DC122C" w:rsidRPr="00372B7A" w14:paraId="65D002D5" w14:textId="77777777" w:rsidTr="0089378C">
        <w:trPr>
          <w:cantSplit/>
        </w:trPr>
        <w:tc>
          <w:tcPr>
            <w:tcW w:w="3472" w:type="dxa"/>
            <w:tcBorders>
              <w:bottom w:val="single" w:sz="4" w:space="0" w:color="auto"/>
              <w:right w:val="single" w:sz="4" w:space="0" w:color="auto"/>
            </w:tcBorders>
          </w:tcPr>
          <w:p w14:paraId="1EFE49D1"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Perdita canoni locazione (art. 15 lett. y)</w:t>
            </w:r>
          </w:p>
        </w:tc>
        <w:tc>
          <w:tcPr>
            <w:tcW w:w="851" w:type="dxa"/>
            <w:tcBorders>
              <w:left w:val="single" w:sz="4" w:space="0" w:color="auto"/>
              <w:bottom w:val="single" w:sz="4" w:space="0" w:color="auto"/>
              <w:right w:val="single" w:sz="4" w:space="0" w:color="auto"/>
            </w:tcBorders>
          </w:tcPr>
          <w:p w14:paraId="1C6289CE" w14:textId="77777777" w:rsidR="00DC122C" w:rsidRPr="00372B7A" w:rsidRDefault="00DC122C" w:rsidP="0089378C">
            <w:pPr>
              <w:jc w:val="center"/>
              <w:rPr>
                <w:rFonts w:ascii="Calibri" w:hAnsi="Calibri" w:cs="Calibri"/>
                <w:sz w:val="24"/>
                <w:szCs w:val="24"/>
              </w:rPr>
            </w:pPr>
          </w:p>
        </w:tc>
        <w:tc>
          <w:tcPr>
            <w:tcW w:w="1843" w:type="dxa"/>
            <w:tcBorders>
              <w:left w:val="single" w:sz="4" w:space="0" w:color="auto"/>
              <w:bottom w:val="single" w:sz="4" w:space="0" w:color="auto"/>
              <w:right w:val="single" w:sz="4" w:space="0" w:color="auto"/>
            </w:tcBorders>
          </w:tcPr>
          <w:p w14:paraId="0B4D6421" w14:textId="77777777" w:rsidR="00DC122C" w:rsidRPr="00372B7A" w:rsidRDefault="00DC122C" w:rsidP="0089378C">
            <w:pPr>
              <w:jc w:val="center"/>
              <w:rPr>
                <w:rFonts w:ascii="Calibri" w:hAnsi="Calibri" w:cs="Calibri"/>
                <w:sz w:val="24"/>
                <w:szCs w:val="24"/>
              </w:rPr>
            </w:pPr>
          </w:p>
        </w:tc>
        <w:tc>
          <w:tcPr>
            <w:tcW w:w="1134" w:type="dxa"/>
            <w:tcBorders>
              <w:left w:val="single" w:sz="4" w:space="0" w:color="auto"/>
              <w:bottom w:val="single" w:sz="4" w:space="0" w:color="auto"/>
              <w:right w:val="single" w:sz="4" w:space="0" w:color="auto"/>
            </w:tcBorders>
          </w:tcPr>
          <w:p w14:paraId="3306F39F" w14:textId="77777777" w:rsidR="00DC122C" w:rsidRPr="00372B7A" w:rsidRDefault="00DC122C" w:rsidP="0089378C">
            <w:pPr>
              <w:jc w:val="center"/>
              <w:rPr>
                <w:rFonts w:ascii="Calibri" w:hAnsi="Calibri" w:cs="Calibri"/>
                <w:sz w:val="24"/>
                <w:szCs w:val="24"/>
              </w:rPr>
            </w:pPr>
          </w:p>
        </w:tc>
        <w:tc>
          <w:tcPr>
            <w:tcW w:w="2192" w:type="dxa"/>
            <w:tcBorders>
              <w:left w:val="single" w:sz="4" w:space="0" w:color="auto"/>
              <w:bottom w:val="single" w:sz="4" w:space="0" w:color="auto"/>
            </w:tcBorders>
          </w:tcPr>
          <w:p w14:paraId="2CBCE5F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€ 50.000,00 per sinistro ed anno</w:t>
            </w:r>
          </w:p>
        </w:tc>
      </w:tr>
      <w:tr w:rsidR="00DC122C" w:rsidRPr="00372B7A" w14:paraId="26AA5612" w14:textId="77777777" w:rsidTr="0089378C">
        <w:trPr>
          <w:cantSplit/>
        </w:trPr>
        <w:tc>
          <w:tcPr>
            <w:tcW w:w="3472" w:type="dxa"/>
            <w:tcBorders>
              <w:bottom w:val="single" w:sz="4" w:space="0" w:color="auto"/>
              <w:right w:val="single" w:sz="4" w:space="0" w:color="auto"/>
            </w:tcBorders>
          </w:tcPr>
          <w:p w14:paraId="7809A31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Ricerca guasti </w:t>
            </w:r>
          </w:p>
          <w:p w14:paraId="24C33B12"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Art 15 n. vii)</w:t>
            </w:r>
          </w:p>
        </w:tc>
        <w:tc>
          <w:tcPr>
            <w:tcW w:w="851" w:type="dxa"/>
            <w:tcBorders>
              <w:left w:val="single" w:sz="4" w:space="0" w:color="auto"/>
              <w:bottom w:val="single" w:sz="4" w:space="0" w:color="auto"/>
              <w:right w:val="single" w:sz="4" w:space="0" w:color="auto"/>
            </w:tcBorders>
          </w:tcPr>
          <w:p w14:paraId="70BDE98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843" w:type="dxa"/>
            <w:tcBorders>
              <w:left w:val="single" w:sz="4" w:space="0" w:color="auto"/>
              <w:bottom w:val="single" w:sz="4" w:space="0" w:color="auto"/>
              <w:right w:val="single" w:sz="4" w:space="0" w:color="auto"/>
            </w:tcBorders>
          </w:tcPr>
          <w:p w14:paraId="40B568B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134" w:type="dxa"/>
            <w:tcBorders>
              <w:left w:val="single" w:sz="4" w:space="0" w:color="auto"/>
              <w:bottom w:val="single" w:sz="4" w:space="0" w:color="auto"/>
              <w:right w:val="single" w:sz="4" w:space="0" w:color="auto"/>
            </w:tcBorders>
          </w:tcPr>
          <w:p w14:paraId="0A7E170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w:t>
            </w:r>
          </w:p>
        </w:tc>
        <w:tc>
          <w:tcPr>
            <w:tcW w:w="2192" w:type="dxa"/>
            <w:tcBorders>
              <w:left w:val="single" w:sz="4" w:space="0" w:color="auto"/>
              <w:bottom w:val="single" w:sz="4" w:space="0" w:color="auto"/>
            </w:tcBorders>
          </w:tcPr>
          <w:p w14:paraId="22475C3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€ 100.000,00 per sinistro ed anno</w:t>
            </w:r>
          </w:p>
        </w:tc>
      </w:tr>
    </w:tbl>
    <w:p w14:paraId="6FB4B612" w14:textId="77777777" w:rsidR="00DC122C" w:rsidRPr="00372B7A" w:rsidRDefault="00DC122C" w:rsidP="00DC122C">
      <w:pPr>
        <w:rPr>
          <w:rFonts w:ascii="Calibri" w:hAnsi="Calibri" w:cs="Calibri"/>
          <w:sz w:val="24"/>
          <w:szCs w:val="24"/>
          <w:highlight w:val="yellow"/>
        </w:rPr>
      </w:pPr>
    </w:p>
    <w:p w14:paraId="02B9BFF6"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e, unicamente per le Apparecchiature Elettroniche:</w:t>
      </w:r>
    </w:p>
    <w:tbl>
      <w:tblPr>
        <w:tblW w:w="0" w:type="auto"/>
        <w:tblLayout w:type="fixed"/>
        <w:tblCellMar>
          <w:left w:w="70" w:type="dxa"/>
          <w:right w:w="70" w:type="dxa"/>
        </w:tblCellMar>
        <w:tblLook w:val="0000" w:firstRow="0" w:lastRow="0" w:firstColumn="0" w:lastColumn="0" w:noHBand="0" w:noVBand="0"/>
      </w:tblPr>
      <w:tblGrid>
        <w:gridCol w:w="4465"/>
        <w:gridCol w:w="283"/>
        <w:gridCol w:w="1276"/>
        <w:gridCol w:w="1276"/>
        <w:gridCol w:w="2192"/>
      </w:tblGrid>
      <w:tr w:rsidR="00DC122C" w:rsidRPr="00372B7A" w14:paraId="4F0B195B" w14:textId="77777777" w:rsidTr="0089378C">
        <w:trPr>
          <w:cantSplit/>
        </w:trPr>
        <w:tc>
          <w:tcPr>
            <w:tcW w:w="4465" w:type="dxa"/>
            <w:tcBorders>
              <w:top w:val="single" w:sz="4" w:space="0" w:color="auto"/>
              <w:bottom w:val="single" w:sz="4" w:space="0" w:color="auto"/>
            </w:tcBorders>
          </w:tcPr>
          <w:p w14:paraId="2B05F7B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Spese mantenimento attività e servizi</w:t>
            </w:r>
          </w:p>
        </w:tc>
        <w:tc>
          <w:tcPr>
            <w:tcW w:w="283" w:type="dxa"/>
            <w:tcBorders>
              <w:top w:val="single" w:sz="4" w:space="0" w:color="auto"/>
              <w:bottom w:val="single" w:sz="4" w:space="0" w:color="auto"/>
            </w:tcBorders>
          </w:tcPr>
          <w:p w14:paraId="1EFDF06C" w14:textId="77777777" w:rsidR="00DC122C" w:rsidRPr="00372B7A" w:rsidRDefault="00DC122C" w:rsidP="0089378C">
            <w:pPr>
              <w:jc w:val="right"/>
              <w:rPr>
                <w:rFonts w:ascii="Calibri" w:hAnsi="Calibri" w:cs="Calibri"/>
                <w:sz w:val="24"/>
                <w:szCs w:val="24"/>
              </w:rPr>
            </w:pPr>
          </w:p>
        </w:tc>
        <w:tc>
          <w:tcPr>
            <w:tcW w:w="1276" w:type="dxa"/>
            <w:tcBorders>
              <w:top w:val="single" w:sz="4" w:space="0" w:color="auto"/>
              <w:bottom w:val="single" w:sz="4" w:space="0" w:color="auto"/>
              <w:right w:val="single" w:sz="4" w:space="0" w:color="auto"/>
            </w:tcBorders>
          </w:tcPr>
          <w:p w14:paraId="0EFD12CA" w14:textId="77777777" w:rsidR="00DC122C" w:rsidRPr="00372B7A" w:rsidRDefault="00DC122C" w:rsidP="0089378C">
            <w:pPr>
              <w:jc w:val="right"/>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C681A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1 giorno con il minimo di € 2.500,00 </w:t>
            </w:r>
          </w:p>
        </w:tc>
        <w:tc>
          <w:tcPr>
            <w:tcW w:w="2192" w:type="dxa"/>
            <w:tcBorders>
              <w:top w:val="single" w:sz="4" w:space="0" w:color="auto"/>
              <w:left w:val="single" w:sz="4" w:space="0" w:color="auto"/>
              <w:bottom w:val="single" w:sz="4" w:space="0" w:color="auto"/>
            </w:tcBorders>
          </w:tcPr>
          <w:p w14:paraId="636905A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bl>
    <w:p w14:paraId="77D8A6A6" w14:textId="77777777" w:rsidR="00DC122C" w:rsidRPr="00372B7A" w:rsidRDefault="00DC122C" w:rsidP="00DC122C">
      <w:pPr>
        <w:rPr>
          <w:rFonts w:ascii="Calibri" w:hAnsi="Calibri" w:cs="Calibri"/>
          <w:sz w:val="24"/>
          <w:szCs w:val="24"/>
        </w:rPr>
      </w:pPr>
    </w:p>
    <w:p w14:paraId="4D7E3267"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t>Segue:</w:t>
      </w:r>
    </w:p>
    <w:p w14:paraId="7D607C3F" w14:textId="77777777" w:rsidR="00DC122C" w:rsidRPr="00372B7A" w:rsidRDefault="00DC122C" w:rsidP="00DC122C">
      <w:pPr>
        <w:rPr>
          <w:rFonts w:ascii="Calibri" w:hAnsi="Calibri" w:cs="Calibr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74E668B8" w14:textId="77777777" w:rsidTr="0089378C">
        <w:tc>
          <w:tcPr>
            <w:tcW w:w="9495" w:type="dxa"/>
          </w:tcPr>
          <w:p w14:paraId="798B6D2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SCOPERTI, FRANCHIGIE E/O SOTTOLIMITI DI INDENNIZZO</w:t>
            </w:r>
          </w:p>
        </w:tc>
      </w:tr>
    </w:tbl>
    <w:p w14:paraId="464C640A" w14:textId="77777777" w:rsidR="00DC122C" w:rsidRPr="00372B7A" w:rsidRDefault="00DC122C" w:rsidP="00DC122C">
      <w:pPr>
        <w:rPr>
          <w:rFonts w:ascii="Calibri" w:hAnsi="Calibri" w:cs="Calibri"/>
          <w:sz w:val="24"/>
          <w:szCs w:val="24"/>
        </w:rPr>
      </w:pPr>
    </w:p>
    <w:p w14:paraId="7BA69D95" w14:textId="77777777" w:rsidR="00DC122C" w:rsidRPr="00372B7A" w:rsidRDefault="00DC122C" w:rsidP="00DC122C">
      <w:pPr>
        <w:rPr>
          <w:rFonts w:ascii="Calibri" w:hAnsi="Calibri" w:cs="Calibri"/>
          <w:sz w:val="24"/>
          <w:szCs w:val="24"/>
        </w:rPr>
      </w:pPr>
      <w:r w:rsidRPr="00372B7A">
        <w:rPr>
          <w:rFonts w:ascii="Calibri" w:hAnsi="Calibri" w:cs="Calibri"/>
          <w:b/>
          <w:sz w:val="24"/>
          <w:szCs w:val="24"/>
        </w:rPr>
        <w:t>Sezione 2):</w:t>
      </w:r>
      <w:r w:rsidRPr="00372B7A">
        <w:rPr>
          <w:rFonts w:ascii="Calibri" w:hAnsi="Calibri" w:cs="Calibri"/>
          <w:sz w:val="24"/>
          <w:szCs w:val="24"/>
        </w:rPr>
        <w:t xml:space="preserve"> </w:t>
      </w:r>
      <w:r w:rsidRPr="00372B7A">
        <w:rPr>
          <w:rFonts w:ascii="Calibri" w:hAnsi="Calibri" w:cs="Calibri"/>
          <w:b/>
          <w:sz w:val="24"/>
          <w:szCs w:val="24"/>
        </w:rPr>
        <w:t>Furto, rapina e rischi assimilabili</w:t>
      </w:r>
    </w:p>
    <w:p w14:paraId="41F8680C" w14:textId="77777777" w:rsidR="00DC122C" w:rsidRPr="00372B7A" w:rsidRDefault="00DC122C" w:rsidP="00DC122C">
      <w:pPr>
        <w:rPr>
          <w:rFonts w:ascii="Calibri" w:hAnsi="Calibri" w:cs="Calibri"/>
          <w:b/>
          <w:sz w:val="24"/>
          <w:szCs w:val="24"/>
        </w:rPr>
      </w:pPr>
    </w:p>
    <w:tbl>
      <w:tblPr>
        <w:tblW w:w="0" w:type="auto"/>
        <w:tblLayout w:type="fixed"/>
        <w:tblCellMar>
          <w:left w:w="70" w:type="dxa"/>
          <w:right w:w="70" w:type="dxa"/>
        </w:tblCellMar>
        <w:tblLook w:val="0000" w:firstRow="0" w:lastRow="0" w:firstColumn="0" w:lastColumn="0" w:noHBand="0" w:noVBand="0"/>
      </w:tblPr>
      <w:tblGrid>
        <w:gridCol w:w="3898"/>
        <w:gridCol w:w="1152"/>
        <w:gridCol w:w="1257"/>
        <w:gridCol w:w="1396"/>
        <w:gridCol w:w="1723"/>
      </w:tblGrid>
      <w:tr w:rsidR="00DC122C" w:rsidRPr="00372B7A" w14:paraId="3488AAD6" w14:textId="77777777" w:rsidTr="0089378C">
        <w:trPr>
          <w:cantSplit/>
        </w:trPr>
        <w:tc>
          <w:tcPr>
            <w:tcW w:w="3898" w:type="dxa"/>
            <w:tcBorders>
              <w:right w:val="single" w:sz="4" w:space="0" w:color="auto"/>
            </w:tcBorders>
          </w:tcPr>
          <w:p w14:paraId="71BC6534" w14:textId="77777777" w:rsidR="00DC122C" w:rsidRPr="00372B7A" w:rsidRDefault="00DC122C" w:rsidP="0089378C">
            <w:pPr>
              <w:rPr>
                <w:rFonts w:ascii="Calibri" w:hAnsi="Calibri" w:cs="Calibri"/>
                <w:sz w:val="24"/>
                <w:szCs w:val="24"/>
              </w:rPr>
            </w:pPr>
          </w:p>
        </w:tc>
        <w:tc>
          <w:tcPr>
            <w:tcW w:w="2409" w:type="dxa"/>
            <w:gridSpan w:val="2"/>
            <w:tcBorders>
              <w:left w:val="single" w:sz="4" w:space="0" w:color="auto"/>
              <w:right w:val="single" w:sz="4" w:space="0" w:color="auto"/>
            </w:tcBorders>
          </w:tcPr>
          <w:p w14:paraId="63837BB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Scoperto</w:t>
            </w:r>
          </w:p>
        </w:tc>
        <w:tc>
          <w:tcPr>
            <w:tcW w:w="1396" w:type="dxa"/>
            <w:tcBorders>
              <w:left w:val="single" w:sz="4" w:space="0" w:color="auto"/>
              <w:right w:val="single" w:sz="4" w:space="0" w:color="auto"/>
            </w:tcBorders>
            <w:shd w:val="clear" w:color="auto" w:fill="auto"/>
          </w:tcPr>
          <w:p w14:paraId="462E173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Franchigia</w:t>
            </w:r>
          </w:p>
        </w:tc>
        <w:tc>
          <w:tcPr>
            <w:tcW w:w="1723" w:type="dxa"/>
            <w:tcBorders>
              <w:left w:val="single" w:sz="4" w:space="0" w:color="auto"/>
            </w:tcBorders>
            <w:shd w:val="clear" w:color="auto" w:fill="auto"/>
          </w:tcPr>
          <w:p w14:paraId="713C6201"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Massimo</w:t>
            </w:r>
          </w:p>
        </w:tc>
      </w:tr>
      <w:tr w:rsidR="00DC122C" w:rsidRPr="00372B7A" w14:paraId="7FE1079B" w14:textId="77777777" w:rsidTr="0089378C">
        <w:trPr>
          <w:cantSplit/>
        </w:trPr>
        <w:tc>
          <w:tcPr>
            <w:tcW w:w="3898" w:type="dxa"/>
            <w:tcBorders>
              <w:bottom w:val="single" w:sz="4" w:space="0" w:color="auto"/>
              <w:right w:val="single" w:sz="4" w:space="0" w:color="auto"/>
            </w:tcBorders>
          </w:tcPr>
          <w:p w14:paraId="7A0EB1E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Garanzia / Tipologia di danno</w:t>
            </w:r>
          </w:p>
        </w:tc>
        <w:tc>
          <w:tcPr>
            <w:tcW w:w="1152" w:type="dxa"/>
            <w:tcBorders>
              <w:left w:val="single" w:sz="4" w:space="0" w:color="auto"/>
              <w:bottom w:val="single" w:sz="4" w:space="0" w:color="auto"/>
            </w:tcBorders>
          </w:tcPr>
          <w:p w14:paraId="20CCB74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in %</w:t>
            </w:r>
          </w:p>
          <w:p w14:paraId="68A0D58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sul danno</w:t>
            </w:r>
          </w:p>
        </w:tc>
        <w:tc>
          <w:tcPr>
            <w:tcW w:w="1257" w:type="dxa"/>
            <w:tcBorders>
              <w:bottom w:val="single" w:sz="4" w:space="0" w:color="auto"/>
              <w:right w:val="single" w:sz="4" w:space="0" w:color="auto"/>
            </w:tcBorders>
          </w:tcPr>
          <w:p w14:paraId="7D2C334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con il</w:t>
            </w:r>
          </w:p>
          <w:p w14:paraId="23B7C3B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xml:space="preserve">minimo di </w:t>
            </w:r>
          </w:p>
        </w:tc>
        <w:tc>
          <w:tcPr>
            <w:tcW w:w="1396" w:type="dxa"/>
            <w:tcBorders>
              <w:left w:val="single" w:sz="4" w:space="0" w:color="auto"/>
              <w:bottom w:val="single" w:sz="4" w:space="0" w:color="auto"/>
              <w:right w:val="single" w:sz="4" w:space="0" w:color="auto"/>
            </w:tcBorders>
            <w:shd w:val="clear" w:color="auto" w:fill="auto"/>
          </w:tcPr>
          <w:p w14:paraId="5BDD3C9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euro</w:t>
            </w:r>
          </w:p>
        </w:tc>
        <w:tc>
          <w:tcPr>
            <w:tcW w:w="1723" w:type="dxa"/>
            <w:tcBorders>
              <w:left w:val="single" w:sz="4" w:space="0" w:color="auto"/>
              <w:bottom w:val="single" w:sz="4" w:space="0" w:color="auto"/>
            </w:tcBorders>
            <w:shd w:val="clear" w:color="auto" w:fill="auto"/>
          </w:tcPr>
          <w:p w14:paraId="516A74A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risarcimento</w:t>
            </w:r>
          </w:p>
          <w:p w14:paraId="7C08FD0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per sinistro ed anno euro</w:t>
            </w:r>
          </w:p>
        </w:tc>
      </w:tr>
      <w:tr w:rsidR="00DC122C" w:rsidRPr="00372B7A" w14:paraId="609559D2" w14:textId="77777777" w:rsidTr="0089378C">
        <w:trPr>
          <w:cantSplit/>
        </w:trPr>
        <w:tc>
          <w:tcPr>
            <w:tcW w:w="3898" w:type="dxa"/>
            <w:tcBorders>
              <w:right w:val="single" w:sz="4" w:space="0" w:color="auto"/>
            </w:tcBorders>
          </w:tcPr>
          <w:p w14:paraId="76EDB985"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18F31908" w14:textId="77777777" w:rsidR="00DC122C" w:rsidRPr="00372B7A" w:rsidRDefault="00DC122C" w:rsidP="0089378C">
            <w:pPr>
              <w:jc w:val="right"/>
              <w:rPr>
                <w:rFonts w:ascii="Calibri" w:hAnsi="Calibri" w:cs="Calibri"/>
                <w:sz w:val="24"/>
                <w:szCs w:val="24"/>
              </w:rPr>
            </w:pPr>
          </w:p>
        </w:tc>
        <w:tc>
          <w:tcPr>
            <w:tcW w:w="1257" w:type="dxa"/>
            <w:tcBorders>
              <w:top w:val="single" w:sz="4" w:space="0" w:color="auto"/>
              <w:right w:val="single" w:sz="4" w:space="0" w:color="auto"/>
            </w:tcBorders>
          </w:tcPr>
          <w:p w14:paraId="4114092B"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38B0987A"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69D662B3" w14:textId="77777777" w:rsidR="00DC122C" w:rsidRPr="00372B7A" w:rsidRDefault="00DC122C" w:rsidP="0089378C">
            <w:pPr>
              <w:jc w:val="center"/>
              <w:rPr>
                <w:rFonts w:ascii="Calibri" w:hAnsi="Calibri" w:cs="Calibri"/>
                <w:sz w:val="24"/>
                <w:szCs w:val="24"/>
              </w:rPr>
            </w:pPr>
          </w:p>
        </w:tc>
      </w:tr>
      <w:tr w:rsidR="00DC122C" w:rsidRPr="00372B7A" w14:paraId="40D33B01" w14:textId="77777777" w:rsidTr="0089378C">
        <w:trPr>
          <w:cantSplit/>
        </w:trPr>
        <w:tc>
          <w:tcPr>
            <w:tcW w:w="3898" w:type="dxa"/>
            <w:tcBorders>
              <w:bottom w:val="single" w:sz="4" w:space="0" w:color="auto"/>
              <w:right w:val="single" w:sz="4" w:space="0" w:color="auto"/>
            </w:tcBorders>
          </w:tcPr>
          <w:p w14:paraId="5CA3C399"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mobili</w:t>
            </w:r>
          </w:p>
        </w:tc>
        <w:tc>
          <w:tcPr>
            <w:tcW w:w="1152" w:type="dxa"/>
            <w:tcBorders>
              <w:left w:val="single" w:sz="4" w:space="0" w:color="auto"/>
              <w:bottom w:val="single" w:sz="4" w:space="0" w:color="auto"/>
              <w:right w:val="single" w:sz="4" w:space="0" w:color="auto"/>
            </w:tcBorders>
          </w:tcPr>
          <w:p w14:paraId="1193BD8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6BDA513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316B544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w:t>
            </w:r>
          </w:p>
        </w:tc>
        <w:tc>
          <w:tcPr>
            <w:tcW w:w="1723" w:type="dxa"/>
            <w:tcBorders>
              <w:left w:val="single" w:sz="4" w:space="0" w:color="auto"/>
              <w:bottom w:val="single" w:sz="4" w:space="0" w:color="auto"/>
            </w:tcBorders>
            <w:shd w:val="clear" w:color="auto" w:fill="auto"/>
          </w:tcPr>
          <w:p w14:paraId="7D8DB7D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512A94EE" w14:textId="77777777" w:rsidTr="0089378C">
        <w:trPr>
          <w:cantSplit/>
        </w:trPr>
        <w:tc>
          <w:tcPr>
            <w:tcW w:w="3898" w:type="dxa"/>
            <w:tcBorders>
              <w:right w:val="single" w:sz="4" w:space="0" w:color="auto"/>
            </w:tcBorders>
          </w:tcPr>
          <w:p w14:paraId="028B6551"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38BA80A2" w14:textId="77777777" w:rsidR="00DC122C" w:rsidRPr="00372B7A" w:rsidRDefault="00DC122C" w:rsidP="0089378C">
            <w:pPr>
              <w:jc w:val="right"/>
              <w:rPr>
                <w:rFonts w:ascii="Calibri" w:hAnsi="Calibri" w:cs="Calibri"/>
                <w:sz w:val="24"/>
                <w:szCs w:val="24"/>
              </w:rPr>
            </w:pPr>
          </w:p>
        </w:tc>
        <w:tc>
          <w:tcPr>
            <w:tcW w:w="1257" w:type="dxa"/>
            <w:tcBorders>
              <w:right w:val="single" w:sz="4" w:space="0" w:color="auto"/>
            </w:tcBorders>
          </w:tcPr>
          <w:p w14:paraId="65E5A723"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3649C3DB"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46EB6FBE" w14:textId="77777777" w:rsidR="00DC122C" w:rsidRPr="00372B7A" w:rsidRDefault="00DC122C" w:rsidP="0089378C">
            <w:pPr>
              <w:jc w:val="center"/>
              <w:rPr>
                <w:rFonts w:ascii="Calibri" w:hAnsi="Calibri" w:cs="Calibri"/>
                <w:sz w:val="24"/>
                <w:szCs w:val="24"/>
              </w:rPr>
            </w:pPr>
          </w:p>
        </w:tc>
      </w:tr>
      <w:tr w:rsidR="00DC122C" w:rsidRPr="00372B7A" w14:paraId="5F4027EB" w14:textId="77777777" w:rsidTr="0089378C">
        <w:trPr>
          <w:cantSplit/>
        </w:trPr>
        <w:tc>
          <w:tcPr>
            <w:tcW w:w="3898" w:type="dxa"/>
            <w:tcBorders>
              <w:bottom w:val="single" w:sz="4" w:space="0" w:color="auto"/>
              <w:right w:val="single" w:sz="4" w:space="0" w:color="auto"/>
            </w:tcBorders>
          </w:tcPr>
          <w:p w14:paraId="69A03E2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all’aperto</w:t>
            </w:r>
          </w:p>
        </w:tc>
        <w:tc>
          <w:tcPr>
            <w:tcW w:w="1152" w:type="dxa"/>
            <w:tcBorders>
              <w:left w:val="single" w:sz="4" w:space="0" w:color="auto"/>
              <w:bottom w:val="single" w:sz="4" w:space="0" w:color="auto"/>
              <w:right w:val="single" w:sz="4" w:space="0" w:color="auto"/>
            </w:tcBorders>
          </w:tcPr>
          <w:p w14:paraId="437E751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20%</w:t>
            </w:r>
          </w:p>
        </w:tc>
        <w:tc>
          <w:tcPr>
            <w:tcW w:w="1257" w:type="dxa"/>
            <w:tcBorders>
              <w:left w:val="single" w:sz="4" w:space="0" w:color="auto"/>
              <w:bottom w:val="single" w:sz="4" w:space="0" w:color="auto"/>
              <w:right w:val="single" w:sz="4" w:space="0" w:color="auto"/>
            </w:tcBorders>
          </w:tcPr>
          <w:p w14:paraId="655F531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w:t>
            </w:r>
          </w:p>
        </w:tc>
        <w:tc>
          <w:tcPr>
            <w:tcW w:w="1396" w:type="dxa"/>
            <w:tcBorders>
              <w:left w:val="single" w:sz="4" w:space="0" w:color="auto"/>
              <w:right w:val="single" w:sz="4" w:space="0" w:color="auto"/>
            </w:tcBorders>
            <w:shd w:val="clear" w:color="auto" w:fill="auto"/>
          </w:tcPr>
          <w:p w14:paraId="150381B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723" w:type="dxa"/>
            <w:tcBorders>
              <w:left w:val="single" w:sz="4" w:space="0" w:color="auto"/>
            </w:tcBorders>
            <w:shd w:val="clear" w:color="auto" w:fill="auto"/>
          </w:tcPr>
          <w:p w14:paraId="4294BDB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w:t>
            </w:r>
          </w:p>
        </w:tc>
      </w:tr>
      <w:tr w:rsidR="00DC122C" w:rsidRPr="00372B7A" w14:paraId="1F308BCD" w14:textId="77777777" w:rsidTr="0089378C">
        <w:trPr>
          <w:cantSplit/>
        </w:trPr>
        <w:tc>
          <w:tcPr>
            <w:tcW w:w="3898" w:type="dxa"/>
            <w:tcBorders>
              <w:top w:val="single" w:sz="4" w:space="0" w:color="auto"/>
              <w:right w:val="single" w:sz="4" w:space="0" w:color="auto"/>
            </w:tcBorders>
          </w:tcPr>
          <w:p w14:paraId="3B4852EA" w14:textId="77777777" w:rsidR="00DC122C" w:rsidRPr="00372B7A" w:rsidRDefault="00DC122C" w:rsidP="0089378C">
            <w:pPr>
              <w:rPr>
                <w:rFonts w:ascii="Calibri" w:hAnsi="Calibri" w:cs="Calibri"/>
                <w:sz w:val="24"/>
                <w:szCs w:val="24"/>
              </w:rPr>
            </w:pPr>
          </w:p>
        </w:tc>
        <w:tc>
          <w:tcPr>
            <w:tcW w:w="1152" w:type="dxa"/>
            <w:tcBorders>
              <w:top w:val="single" w:sz="4" w:space="0" w:color="auto"/>
              <w:left w:val="single" w:sz="4" w:space="0" w:color="auto"/>
            </w:tcBorders>
          </w:tcPr>
          <w:p w14:paraId="60A1AE1A" w14:textId="77777777" w:rsidR="00DC122C" w:rsidRPr="00372B7A" w:rsidRDefault="00DC122C" w:rsidP="0089378C">
            <w:pPr>
              <w:jc w:val="right"/>
              <w:rPr>
                <w:rFonts w:ascii="Calibri" w:hAnsi="Calibri" w:cs="Calibri"/>
                <w:sz w:val="24"/>
                <w:szCs w:val="24"/>
              </w:rPr>
            </w:pPr>
          </w:p>
        </w:tc>
        <w:tc>
          <w:tcPr>
            <w:tcW w:w="1257" w:type="dxa"/>
            <w:tcBorders>
              <w:top w:val="single" w:sz="4" w:space="0" w:color="auto"/>
              <w:right w:val="single" w:sz="4" w:space="0" w:color="auto"/>
            </w:tcBorders>
          </w:tcPr>
          <w:p w14:paraId="35A10625"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7D758617"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20A61997" w14:textId="77777777" w:rsidR="00DC122C" w:rsidRPr="00372B7A" w:rsidRDefault="00DC122C" w:rsidP="0089378C">
            <w:pPr>
              <w:jc w:val="center"/>
              <w:rPr>
                <w:rFonts w:ascii="Calibri" w:hAnsi="Calibri" w:cs="Calibri"/>
                <w:sz w:val="24"/>
                <w:szCs w:val="24"/>
              </w:rPr>
            </w:pPr>
          </w:p>
        </w:tc>
      </w:tr>
      <w:tr w:rsidR="00DC122C" w:rsidRPr="00372B7A" w14:paraId="2B978878" w14:textId="77777777" w:rsidTr="0089378C">
        <w:trPr>
          <w:cantSplit/>
        </w:trPr>
        <w:tc>
          <w:tcPr>
            <w:tcW w:w="3898" w:type="dxa"/>
            <w:tcBorders>
              <w:bottom w:val="single" w:sz="4" w:space="0" w:color="auto"/>
              <w:right w:val="single" w:sz="4" w:space="0" w:color="auto"/>
            </w:tcBorders>
          </w:tcPr>
          <w:p w14:paraId="246FF81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custoditi sottochiave</w:t>
            </w:r>
          </w:p>
        </w:tc>
        <w:tc>
          <w:tcPr>
            <w:tcW w:w="1152" w:type="dxa"/>
            <w:tcBorders>
              <w:left w:val="single" w:sz="4" w:space="0" w:color="auto"/>
              <w:bottom w:val="single" w:sz="4" w:space="0" w:color="auto"/>
              <w:right w:val="single" w:sz="4" w:space="0" w:color="auto"/>
            </w:tcBorders>
          </w:tcPr>
          <w:p w14:paraId="768C475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7E98CF8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475E7DD5"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w:t>
            </w:r>
          </w:p>
        </w:tc>
        <w:tc>
          <w:tcPr>
            <w:tcW w:w="1723" w:type="dxa"/>
            <w:tcBorders>
              <w:left w:val="single" w:sz="4" w:space="0" w:color="auto"/>
              <w:bottom w:val="single" w:sz="4" w:space="0" w:color="auto"/>
            </w:tcBorders>
            <w:shd w:val="clear" w:color="auto" w:fill="auto"/>
          </w:tcPr>
          <w:p w14:paraId="0F0E1DB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08E4A4EC" w14:textId="77777777" w:rsidTr="0089378C">
        <w:trPr>
          <w:cantSplit/>
        </w:trPr>
        <w:tc>
          <w:tcPr>
            <w:tcW w:w="3898" w:type="dxa"/>
            <w:tcBorders>
              <w:right w:val="single" w:sz="4" w:space="0" w:color="auto"/>
            </w:tcBorders>
          </w:tcPr>
          <w:p w14:paraId="6F5B2EE5"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1822F617" w14:textId="77777777" w:rsidR="00DC122C" w:rsidRPr="00372B7A" w:rsidRDefault="00DC122C" w:rsidP="0089378C">
            <w:pPr>
              <w:jc w:val="right"/>
              <w:rPr>
                <w:rFonts w:ascii="Calibri" w:hAnsi="Calibri" w:cs="Calibri"/>
                <w:sz w:val="24"/>
                <w:szCs w:val="24"/>
              </w:rPr>
            </w:pPr>
          </w:p>
        </w:tc>
        <w:tc>
          <w:tcPr>
            <w:tcW w:w="1257" w:type="dxa"/>
            <w:tcBorders>
              <w:right w:val="single" w:sz="4" w:space="0" w:color="auto"/>
            </w:tcBorders>
          </w:tcPr>
          <w:p w14:paraId="10477D3E"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219C5F6F"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0705E9BD" w14:textId="77777777" w:rsidR="00DC122C" w:rsidRPr="00372B7A" w:rsidRDefault="00DC122C" w:rsidP="0089378C">
            <w:pPr>
              <w:jc w:val="center"/>
              <w:rPr>
                <w:rFonts w:ascii="Calibri" w:hAnsi="Calibri" w:cs="Calibri"/>
                <w:sz w:val="24"/>
                <w:szCs w:val="24"/>
              </w:rPr>
            </w:pPr>
          </w:p>
        </w:tc>
      </w:tr>
      <w:tr w:rsidR="00DC122C" w:rsidRPr="00372B7A" w14:paraId="3AA8E1EB" w14:textId="77777777" w:rsidTr="0089378C">
        <w:trPr>
          <w:cantSplit/>
        </w:trPr>
        <w:tc>
          <w:tcPr>
            <w:tcW w:w="3898" w:type="dxa"/>
            <w:tcBorders>
              <w:bottom w:val="single" w:sz="4" w:space="0" w:color="auto"/>
              <w:right w:val="single" w:sz="4" w:space="0" w:color="auto"/>
            </w:tcBorders>
          </w:tcPr>
          <w:p w14:paraId="46979A1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ovunque posti</w:t>
            </w:r>
          </w:p>
        </w:tc>
        <w:tc>
          <w:tcPr>
            <w:tcW w:w="1152" w:type="dxa"/>
            <w:tcBorders>
              <w:left w:val="single" w:sz="4" w:space="0" w:color="auto"/>
              <w:bottom w:val="single" w:sz="4" w:space="0" w:color="auto"/>
              <w:right w:val="single" w:sz="4" w:space="0" w:color="auto"/>
            </w:tcBorders>
          </w:tcPr>
          <w:p w14:paraId="41006D6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4872EA7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7B9947A4"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w:t>
            </w:r>
          </w:p>
        </w:tc>
        <w:tc>
          <w:tcPr>
            <w:tcW w:w="1723" w:type="dxa"/>
            <w:tcBorders>
              <w:left w:val="single" w:sz="4" w:space="0" w:color="auto"/>
              <w:bottom w:val="single" w:sz="4" w:space="0" w:color="auto"/>
            </w:tcBorders>
            <w:shd w:val="clear" w:color="auto" w:fill="auto"/>
          </w:tcPr>
          <w:p w14:paraId="425E672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2C2A638F" w14:textId="77777777" w:rsidTr="0089378C">
        <w:trPr>
          <w:cantSplit/>
        </w:trPr>
        <w:tc>
          <w:tcPr>
            <w:tcW w:w="3898" w:type="dxa"/>
            <w:tcBorders>
              <w:right w:val="single" w:sz="4" w:space="0" w:color="auto"/>
            </w:tcBorders>
          </w:tcPr>
          <w:p w14:paraId="7BEFD387"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3A92D61C" w14:textId="77777777" w:rsidR="00DC122C" w:rsidRPr="00372B7A" w:rsidRDefault="00DC122C" w:rsidP="0089378C">
            <w:pPr>
              <w:jc w:val="right"/>
              <w:rPr>
                <w:rFonts w:ascii="Calibri" w:hAnsi="Calibri" w:cs="Calibri"/>
                <w:sz w:val="24"/>
                <w:szCs w:val="24"/>
              </w:rPr>
            </w:pPr>
          </w:p>
        </w:tc>
        <w:tc>
          <w:tcPr>
            <w:tcW w:w="1257" w:type="dxa"/>
            <w:tcBorders>
              <w:right w:val="single" w:sz="4" w:space="0" w:color="auto"/>
            </w:tcBorders>
          </w:tcPr>
          <w:p w14:paraId="2E2CB196" w14:textId="77777777" w:rsidR="00DC122C" w:rsidRPr="00372B7A" w:rsidRDefault="00DC122C" w:rsidP="0089378C">
            <w:pPr>
              <w:jc w:val="right"/>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03A590ED"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01B587E1" w14:textId="77777777" w:rsidR="00DC122C" w:rsidRPr="00372B7A" w:rsidRDefault="00DC122C" w:rsidP="0089378C">
            <w:pPr>
              <w:jc w:val="center"/>
              <w:rPr>
                <w:rFonts w:ascii="Calibri" w:hAnsi="Calibri" w:cs="Calibri"/>
                <w:sz w:val="24"/>
                <w:szCs w:val="24"/>
              </w:rPr>
            </w:pPr>
          </w:p>
        </w:tc>
      </w:tr>
      <w:tr w:rsidR="00DC122C" w:rsidRPr="00372B7A" w14:paraId="7997F3A3" w14:textId="77777777" w:rsidTr="0089378C">
        <w:trPr>
          <w:cantSplit/>
        </w:trPr>
        <w:tc>
          <w:tcPr>
            <w:tcW w:w="3898" w:type="dxa"/>
            <w:tcBorders>
              <w:bottom w:val="single" w:sz="4" w:space="0" w:color="auto"/>
              <w:right w:val="single" w:sz="4" w:space="0" w:color="auto"/>
            </w:tcBorders>
          </w:tcPr>
          <w:p w14:paraId="713A2DD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trasportati</w:t>
            </w:r>
          </w:p>
        </w:tc>
        <w:tc>
          <w:tcPr>
            <w:tcW w:w="1152" w:type="dxa"/>
            <w:tcBorders>
              <w:left w:val="single" w:sz="4" w:space="0" w:color="auto"/>
              <w:bottom w:val="single" w:sz="4" w:space="0" w:color="auto"/>
              <w:right w:val="single" w:sz="4" w:space="0" w:color="auto"/>
            </w:tcBorders>
          </w:tcPr>
          <w:p w14:paraId="5FFE114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30E9F88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1AF15407"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w:t>
            </w:r>
          </w:p>
        </w:tc>
        <w:tc>
          <w:tcPr>
            <w:tcW w:w="1723" w:type="dxa"/>
            <w:tcBorders>
              <w:left w:val="single" w:sz="4" w:space="0" w:color="auto"/>
              <w:bottom w:val="single" w:sz="4" w:space="0" w:color="auto"/>
            </w:tcBorders>
            <w:shd w:val="clear" w:color="auto" w:fill="auto"/>
          </w:tcPr>
          <w:p w14:paraId="37314E5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r>
      <w:tr w:rsidR="00DC122C" w:rsidRPr="00372B7A" w14:paraId="3E192F5B" w14:textId="77777777" w:rsidTr="0089378C">
        <w:trPr>
          <w:cantSplit/>
        </w:trPr>
        <w:tc>
          <w:tcPr>
            <w:tcW w:w="3898" w:type="dxa"/>
            <w:tcBorders>
              <w:top w:val="single" w:sz="4" w:space="0" w:color="auto"/>
              <w:right w:val="single" w:sz="4" w:space="0" w:color="auto"/>
            </w:tcBorders>
          </w:tcPr>
          <w:p w14:paraId="556ABAB6" w14:textId="77777777" w:rsidR="00DC122C" w:rsidRPr="00372B7A" w:rsidRDefault="00DC122C" w:rsidP="0089378C">
            <w:pPr>
              <w:rPr>
                <w:rFonts w:ascii="Calibri" w:hAnsi="Calibri" w:cs="Calibri"/>
                <w:sz w:val="24"/>
                <w:szCs w:val="24"/>
              </w:rPr>
            </w:pPr>
          </w:p>
        </w:tc>
        <w:tc>
          <w:tcPr>
            <w:tcW w:w="1152" w:type="dxa"/>
            <w:tcBorders>
              <w:top w:val="single" w:sz="4" w:space="0" w:color="auto"/>
              <w:left w:val="single" w:sz="4" w:space="0" w:color="auto"/>
            </w:tcBorders>
          </w:tcPr>
          <w:p w14:paraId="7A89B3C0" w14:textId="77777777" w:rsidR="00DC122C" w:rsidRPr="00372B7A" w:rsidRDefault="00DC122C" w:rsidP="0089378C">
            <w:pPr>
              <w:jc w:val="center"/>
              <w:rPr>
                <w:rFonts w:ascii="Calibri" w:hAnsi="Calibri" w:cs="Calibri"/>
                <w:sz w:val="24"/>
                <w:szCs w:val="24"/>
              </w:rPr>
            </w:pPr>
          </w:p>
        </w:tc>
        <w:tc>
          <w:tcPr>
            <w:tcW w:w="1257" w:type="dxa"/>
            <w:tcBorders>
              <w:top w:val="single" w:sz="4" w:space="0" w:color="auto"/>
              <w:left w:val="nil"/>
              <w:right w:val="single" w:sz="4" w:space="0" w:color="auto"/>
            </w:tcBorders>
          </w:tcPr>
          <w:p w14:paraId="0FC1D293" w14:textId="77777777" w:rsidR="00DC122C" w:rsidRPr="00372B7A" w:rsidRDefault="00DC122C" w:rsidP="0089378C">
            <w:pPr>
              <w:jc w:val="center"/>
              <w:rPr>
                <w:rFonts w:ascii="Calibri" w:hAnsi="Calibri" w:cs="Calibri"/>
                <w:sz w:val="24"/>
                <w:szCs w:val="24"/>
              </w:rPr>
            </w:pPr>
          </w:p>
        </w:tc>
        <w:tc>
          <w:tcPr>
            <w:tcW w:w="1396" w:type="dxa"/>
            <w:tcBorders>
              <w:top w:val="single" w:sz="4" w:space="0" w:color="auto"/>
              <w:left w:val="single" w:sz="4" w:space="0" w:color="auto"/>
              <w:right w:val="single" w:sz="4" w:space="0" w:color="auto"/>
            </w:tcBorders>
            <w:shd w:val="clear" w:color="auto" w:fill="auto"/>
          </w:tcPr>
          <w:p w14:paraId="19B814C4"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single" w:sz="4" w:space="0" w:color="auto"/>
            </w:tcBorders>
            <w:shd w:val="clear" w:color="auto" w:fill="auto"/>
          </w:tcPr>
          <w:p w14:paraId="460161FE" w14:textId="77777777" w:rsidR="00DC122C" w:rsidRPr="00372B7A" w:rsidRDefault="00DC122C" w:rsidP="0089378C">
            <w:pPr>
              <w:jc w:val="center"/>
              <w:rPr>
                <w:rFonts w:ascii="Calibri" w:hAnsi="Calibri" w:cs="Calibri"/>
                <w:sz w:val="24"/>
                <w:szCs w:val="24"/>
              </w:rPr>
            </w:pPr>
          </w:p>
        </w:tc>
      </w:tr>
      <w:tr w:rsidR="00DC122C" w:rsidRPr="00372B7A" w14:paraId="7D0AFB11" w14:textId="77777777" w:rsidTr="0089378C">
        <w:trPr>
          <w:cantSplit/>
        </w:trPr>
        <w:tc>
          <w:tcPr>
            <w:tcW w:w="3898" w:type="dxa"/>
            <w:tcBorders>
              <w:bottom w:val="single" w:sz="4" w:space="0" w:color="auto"/>
              <w:right w:val="single" w:sz="4" w:space="0" w:color="auto"/>
            </w:tcBorders>
          </w:tcPr>
          <w:p w14:paraId="673A86F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di Dipendenti/Utenti</w:t>
            </w:r>
          </w:p>
        </w:tc>
        <w:tc>
          <w:tcPr>
            <w:tcW w:w="1152" w:type="dxa"/>
            <w:tcBorders>
              <w:left w:val="single" w:sz="4" w:space="0" w:color="auto"/>
              <w:bottom w:val="single" w:sz="4" w:space="0" w:color="auto"/>
              <w:right w:val="single" w:sz="4" w:space="0" w:color="auto"/>
            </w:tcBorders>
          </w:tcPr>
          <w:p w14:paraId="4B592B9E"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36EB1D7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74D672F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w:t>
            </w:r>
          </w:p>
        </w:tc>
        <w:tc>
          <w:tcPr>
            <w:tcW w:w="1723" w:type="dxa"/>
            <w:tcBorders>
              <w:left w:val="single" w:sz="4" w:space="0" w:color="auto"/>
              <w:bottom w:val="single" w:sz="4" w:space="0" w:color="auto"/>
            </w:tcBorders>
            <w:shd w:val="clear" w:color="auto" w:fill="auto"/>
          </w:tcPr>
          <w:p w14:paraId="6205368F"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€ 3.000,00</w:t>
            </w:r>
          </w:p>
        </w:tc>
      </w:tr>
      <w:tr w:rsidR="00DC122C" w:rsidRPr="00372B7A" w14:paraId="2ED07394" w14:textId="77777777" w:rsidTr="0089378C">
        <w:trPr>
          <w:cantSplit/>
        </w:trPr>
        <w:tc>
          <w:tcPr>
            <w:tcW w:w="3898" w:type="dxa"/>
            <w:tcBorders>
              <w:top w:val="single" w:sz="4" w:space="0" w:color="auto"/>
              <w:right w:val="single" w:sz="4" w:space="0" w:color="auto"/>
            </w:tcBorders>
          </w:tcPr>
          <w:p w14:paraId="294EA354" w14:textId="77777777" w:rsidR="00DC122C" w:rsidRPr="00372B7A" w:rsidRDefault="00DC122C" w:rsidP="0089378C">
            <w:pPr>
              <w:rPr>
                <w:rFonts w:ascii="Calibri" w:hAnsi="Calibri" w:cs="Calibri"/>
                <w:sz w:val="24"/>
                <w:szCs w:val="24"/>
              </w:rPr>
            </w:pPr>
          </w:p>
        </w:tc>
        <w:tc>
          <w:tcPr>
            <w:tcW w:w="1152" w:type="dxa"/>
            <w:tcBorders>
              <w:top w:val="single" w:sz="4" w:space="0" w:color="auto"/>
              <w:left w:val="single" w:sz="4" w:space="0" w:color="auto"/>
            </w:tcBorders>
          </w:tcPr>
          <w:p w14:paraId="48DC9393" w14:textId="77777777" w:rsidR="00DC122C" w:rsidRPr="00372B7A" w:rsidRDefault="00DC122C" w:rsidP="0089378C">
            <w:pPr>
              <w:jc w:val="center"/>
              <w:rPr>
                <w:rFonts w:ascii="Calibri" w:hAnsi="Calibri" w:cs="Calibri"/>
                <w:sz w:val="24"/>
                <w:szCs w:val="24"/>
              </w:rPr>
            </w:pPr>
          </w:p>
        </w:tc>
        <w:tc>
          <w:tcPr>
            <w:tcW w:w="1257" w:type="dxa"/>
            <w:tcBorders>
              <w:top w:val="single" w:sz="4" w:space="0" w:color="auto"/>
              <w:left w:val="nil"/>
              <w:right w:val="single" w:sz="4" w:space="0" w:color="auto"/>
            </w:tcBorders>
          </w:tcPr>
          <w:p w14:paraId="511641DF" w14:textId="77777777" w:rsidR="00DC122C" w:rsidRPr="00372B7A" w:rsidRDefault="00DC122C" w:rsidP="0089378C">
            <w:pPr>
              <w:jc w:val="center"/>
              <w:rPr>
                <w:rFonts w:ascii="Calibri" w:hAnsi="Calibri" w:cs="Calibri"/>
                <w:sz w:val="24"/>
                <w:szCs w:val="24"/>
              </w:rPr>
            </w:pPr>
          </w:p>
        </w:tc>
        <w:tc>
          <w:tcPr>
            <w:tcW w:w="1396" w:type="dxa"/>
            <w:tcBorders>
              <w:top w:val="single" w:sz="4" w:space="0" w:color="auto"/>
              <w:left w:val="single" w:sz="4" w:space="0" w:color="auto"/>
            </w:tcBorders>
            <w:shd w:val="clear" w:color="auto" w:fill="auto"/>
          </w:tcPr>
          <w:p w14:paraId="5DE9EF30" w14:textId="77777777" w:rsidR="00DC122C" w:rsidRPr="00372B7A" w:rsidRDefault="00DC122C" w:rsidP="0089378C">
            <w:pPr>
              <w:jc w:val="center"/>
              <w:rPr>
                <w:rFonts w:ascii="Calibri" w:hAnsi="Calibri" w:cs="Calibri"/>
                <w:sz w:val="24"/>
                <w:szCs w:val="24"/>
              </w:rPr>
            </w:pPr>
          </w:p>
        </w:tc>
        <w:tc>
          <w:tcPr>
            <w:tcW w:w="1723" w:type="dxa"/>
            <w:tcBorders>
              <w:top w:val="single" w:sz="4" w:space="0" w:color="auto"/>
              <w:left w:val="nil"/>
            </w:tcBorders>
            <w:shd w:val="clear" w:color="auto" w:fill="auto"/>
          </w:tcPr>
          <w:p w14:paraId="7289E2D8" w14:textId="77777777" w:rsidR="00DC122C" w:rsidRPr="00372B7A" w:rsidRDefault="00DC122C" w:rsidP="0089378C">
            <w:pPr>
              <w:rPr>
                <w:rFonts w:ascii="Calibri" w:hAnsi="Calibri" w:cs="Calibri"/>
                <w:sz w:val="24"/>
                <w:szCs w:val="24"/>
              </w:rPr>
            </w:pPr>
          </w:p>
        </w:tc>
      </w:tr>
      <w:tr w:rsidR="00DC122C" w:rsidRPr="00372B7A" w14:paraId="7879C971" w14:textId="77777777" w:rsidTr="0089378C">
        <w:trPr>
          <w:cantSplit/>
        </w:trPr>
        <w:tc>
          <w:tcPr>
            <w:tcW w:w="3898" w:type="dxa"/>
            <w:tcBorders>
              <w:bottom w:val="single" w:sz="4" w:space="0" w:color="auto"/>
              <w:right w:val="single" w:sz="4" w:space="0" w:color="auto"/>
            </w:tcBorders>
          </w:tcPr>
          <w:p w14:paraId="0DEEB907"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Furto con Destrezza (eccetto portavalori)</w:t>
            </w:r>
          </w:p>
        </w:tc>
        <w:tc>
          <w:tcPr>
            <w:tcW w:w="1152" w:type="dxa"/>
            <w:tcBorders>
              <w:left w:val="single" w:sz="4" w:space="0" w:color="auto"/>
              <w:bottom w:val="single" w:sz="4" w:space="0" w:color="auto"/>
              <w:right w:val="single" w:sz="4" w:space="0" w:color="auto"/>
            </w:tcBorders>
          </w:tcPr>
          <w:p w14:paraId="1A3D073B"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324B1310"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0527223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w:t>
            </w:r>
          </w:p>
        </w:tc>
        <w:tc>
          <w:tcPr>
            <w:tcW w:w="1723" w:type="dxa"/>
            <w:tcBorders>
              <w:left w:val="single" w:sz="4" w:space="0" w:color="auto"/>
              <w:bottom w:val="single" w:sz="4" w:space="0" w:color="auto"/>
            </w:tcBorders>
            <w:shd w:val="clear" w:color="auto" w:fill="auto"/>
          </w:tcPr>
          <w:p w14:paraId="49590DF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€ 5.000,00</w:t>
            </w:r>
          </w:p>
        </w:tc>
      </w:tr>
      <w:tr w:rsidR="00DC122C" w:rsidRPr="00372B7A" w14:paraId="49DA2CF4" w14:textId="77777777" w:rsidTr="0089378C">
        <w:trPr>
          <w:cantSplit/>
        </w:trPr>
        <w:tc>
          <w:tcPr>
            <w:tcW w:w="3898" w:type="dxa"/>
            <w:tcBorders>
              <w:right w:val="single" w:sz="4" w:space="0" w:color="auto"/>
            </w:tcBorders>
          </w:tcPr>
          <w:p w14:paraId="7331F8E5"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5F266B57" w14:textId="77777777" w:rsidR="00DC122C" w:rsidRPr="00372B7A" w:rsidRDefault="00DC122C" w:rsidP="0089378C">
            <w:pPr>
              <w:jc w:val="center"/>
              <w:rPr>
                <w:rFonts w:ascii="Calibri" w:hAnsi="Calibri" w:cs="Calibri"/>
                <w:sz w:val="24"/>
                <w:szCs w:val="24"/>
              </w:rPr>
            </w:pPr>
          </w:p>
        </w:tc>
        <w:tc>
          <w:tcPr>
            <w:tcW w:w="1257" w:type="dxa"/>
            <w:tcBorders>
              <w:left w:val="nil"/>
              <w:right w:val="single" w:sz="4" w:space="0" w:color="auto"/>
            </w:tcBorders>
          </w:tcPr>
          <w:p w14:paraId="5FF0D613" w14:textId="77777777" w:rsidR="00DC122C" w:rsidRPr="00372B7A" w:rsidRDefault="00DC122C" w:rsidP="0089378C">
            <w:pPr>
              <w:jc w:val="center"/>
              <w:rPr>
                <w:rFonts w:ascii="Calibri" w:hAnsi="Calibri" w:cs="Calibri"/>
                <w:sz w:val="24"/>
                <w:szCs w:val="24"/>
              </w:rPr>
            </w:pPr>
          </w:p>
        </w:tc>
        <w:tc>
          <w:tcPr>
            <w:tcW w:w="1396" w:type="dxa"/>
            <w:tcBorders>
              <w:left w:val="single" w:sz="4" w:space="0" w:color="auto"/>
            </w:tcBorders>
            <w:shd w:val="clear" w:color="auto" w:fill="auto"/>
          </w:tcPr>
          <w:p w14:paraId="35517F34" w14:textId="77777777" w:rsidR="00DC122C" w:rsidRPr="00372B7A" w:rsidRDefault="00DC122C" w:rsidP="0089378C">
            <w:pPr>
              <w:jc w:val="center"/>
              <w:rPr>
                <w:rFonts w:ascii="Calibri" w:hAnsi="Calibri" w:cs="Calibri"/>
                <w:sz w:val="24"/>
                <w:szCs w:val="24"/>
              </w:rPr>
            </w:pPr>
          </w:p>
        </w:tc>
        <w:tc>
          <w:tcPr>
            <w:tcW w:w="1723" w:type="dxa"/>
            <w:tcBorders>
              <w:left w:val="nil"/>
            </w:tcBorders>
            <w:shd w:val="clear" w:color="auto" w:fill="auto"/>
          </w:tcPr>
          <w:p w14:paraId="1289C1BD" w14:textId="77777777" w:rsidR="00DC122C" w:rsidRPr="00372B7A" w:rsidRDefault="00DC122C" w:rsidP="0089378C">
            <w:pPr>
              <w:jc w:val="center"/>
              <w:rPr>
                <w:rFonts w:ascii="Calibri" w:hAnsi="Calibri" w:cs="Calibri"/>
                <w:sz w:val="24"/>
                <w:szCs w:val="24"/>
              </w:rPr>
            </w:pPr>
          </w:p>
        </w:tc>
      </w:tr>
      <w:tr w:rsidR="00DC122C" w:rsidRPr="00372B7A" w14:paraId="3F7FFAA4" w14:textId="77777777" w:rsidTr="0089378C">
        <w:trPr>
          <w:cantSplit/>
        </w:trPr>
        <w:tc>
          <w:tcPr>
            <w:tcW w:w="3898" w:type="dxa"/>
            <w:tcBorders>
              <w:bottom w:val="single" w:sz="4" w:space="0" w:color="auto"/>
              <w:right w:val="single" w:sz="4" w:space="0" w:color="auto"/>
            </w:tcBorders>
          </w:tcPr>
          <w:p w14:paraId="51FB5672"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mobili su veicoli</w:t>
            </w:r>
          </w:p>
        </w:tc>
        <w:tc>
          <w:tcPr>
            <w:tcW w:w="1152" w:type="dxa"/>
            <w:tcBorders>
              <w:left w:val="single" w:sz="4" w:space="0" w:color="auto"/>
              <w:bottom w:val="single" w:sz="4" w:space="0" w:color="auto"/>
              <w:right w:val="single" w:sz="4" w:space="0" w:color="auto"/>
            </w:tcBorders>
          </w:tcPr>
          <w:p w14:paraId="32302A0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257" w:type="dxa"/>
            <w:tcBorders>
              <w:left w:val="single" w:sz="4" w:space="0" w:color="auto"/>
              <w:bottom w:val="single" w:sz="4" w:space="0" w:color="auto"/>
              <w:right w:val="single" w:sz="4" w:space="0" w:color="auto"/>
            </w:tcBorders>
          </w:tcPr>
          <w:p w14:paraId="7CC94DD8"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396" w:type="dxa"/>
            <w:tcBorders>
              <w:left w:val="single" w:sz="4" w:space="0" w:color="auto"/>
              <w:bottom w:val="single" w:sz="4" w:space="0" w:color="auto"/>
              <w:right w:val="single" w:sz="4" w:space="0" w:color="auto"/>
            </w:tcBorders>
            <w:shd w:val="clear" w:color="auto" w:fill="auto"/>
          </w:tcPr>
          <w:p w14:paraId="51BC489C"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€ 1.000,00</w:t>
            </w:r>
          </w:p>
        </w:tc>
        <w:tc>
          <w:tcPr>
            <w:tcW w:w="1723" w:type="dxa"/>
            <w:tcBorders>
              <w:left w:val="single" w:sz="4" w:space="0" w:color="auto"/>
              <w:bottom w:val="single" w:sz="4" w:space="0" w:color="auto"/>
            </w:tcBorders>
            <w:shd w:val="clear" w:color="auto" w:fill="auto"/>
          </w:tcPr>
          <w:p w14:paraId="3F3A6D4D"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w:t>
            </w:r>
          </w:p>
        </w:tc>
      </w:tr>
      <w:tr w:rsidR="00DC122C" w:rsidRPr="00372B7A" w14:paraId="0371F415" w14:textId="77777777" w:rsidTr="0089378C">
        <w:trPr>
          <w:cantSplit/>
        </w:trPr>
        <w:tc>
          <w:tcPr>
            <w:tcW w:w="3898" w:type="dxa"/>
            <w:tcBorders>
              <w:right w:val="single" w:sz="4" w:space="0" w:color="auto"/>
            </w:tcBorders>
          </w:tcPr>
          <w:p w14:paraId="2BBF2CFD" w14:textId="77777777" w:rsidR="00DC122C" w:rsidRPr="00372B7A" w:rsidRDefault="00DC122C" w:rsidP="0089378C">
            <w:pPr>
              <w:rPr>
                <w:rFonts w:ascii="Calibri" w:hAnsi="Calibri" w:cs="Calibri"/>
                <w:sz w:val="24"/>
                <w:szCs w:val="24"/>
              </w:rPr>
            </w:pPr>
          </w:p>
        </w:tc>
        <w:tc>
          <w:tcPr>
            <w:tcW w:w="1152" w:type="dxa"/>
            <w:tcBorders>
              <w:left w:val="single" w:sz="4" w:space="0" w:color="auto"/>
            </w:tcBorders>
          </w:tcPr>
          <w:p w14:paraId="602D9D5B" w14:textId="77777777" w:rsidR="00DC122C" w:rsidRPr="00372B7A" w:rsidRDefault="00DC122C" w:rsidP="0089378C">
            <w:pPr>
              <w:jc w:val="center"/>
              <w:rPr>
                <w:rFonts w:ascii="Calibri" w:hAnsi="Calibri" w:cs="Calibri"/>
                <w:sz w:val="24"/>
                <w:szCs w:val="24"/>
              </w:rPr>
            </w:pPr>
          </w:p>
        </w:tc>
        <w:tc>
          <w:tcPr>
            <w:tcW w:w="1257" w:type="dxa"/>
            <w:tcBorders>
              <w:left w:val="nil"/>
              <w:right w:val="single" w:sz="4" w:space="0" w:color="auto"/>
            </w:tcBorders>
          </w:tcPr>
          <w:p w14:paraId="50FA95C8" w14:textId="77777777" w:rsidR="00DC122C" w:rsidRPr="00372B7A" w:rsidRDefault="00DC122C" w:rsidP="0089378C">
            <w:pPr>
              <w:jc w:val="center"/>
              <w:rPr>
                <w:rFonts w:ascii="Calibri" w:hAnsi="Calibri" w:cs="Calibri"/>
                <w:sz w:val="24"/>
                <w:szCs w:val="24"/>
              </w:rPr>
            </w:pPr>
          </w:p>
        </w:tc>
        <w:tc>
          <w:tcPr>
            <w:tcW w:w="1396" w:type="dxa"/>
            <w:tcBorders>
              <w:left w:val="single" w:sz="4" w:space="0" w:color="auto"/>
            </w:tcBorders>
            <w:shd w:val="clear" w:color="auto" w:fill="auto"/>
          </w:tcPr>
          <w:p w14:paraId="3850FECF" w14:textId="77777777" w:rsidR="00DC122C" w:rsidRPr="00372B7A" w:rsidRDefault="00DC122C" w:rsidP="0089378C">
            <w:pPr>
              <w:jc w:val="center"/>
              <w:rPr>
                <w:rFonts w:ascii="Calibri" w:hAnsi="Calibri" w:cs="Calibri"/>
                <w:sz w:val="24"/>
                <w:szCs w:val="24"/>
              </w:rPr>
            </w:pPr>
          </w:p>
        </w:tc>
        <w:tc>
          <w:tcPr>
            <w:tcW w:w="1723" w:type="dxa"/>
            <w:tcBorders>
              <w:left w:val="nil"/>
            </w:tcBorders>
            <w:shd w:val="clear" w:color="auto" w:fill="auto"/>
          </w:tcPr>
          <w:p w14:paraId="164C2D49" w14:textId="77777777" w:rsidR="00DC122C" w:rsidRPr="00372B7A" w:rsidRDefault="00DC122C" w:rsidP="0089378C">
            <w:pPr>
              <w:jc w:val="center"/>
              <w:rPr>
                <w:rFonts w:ascii="Calibri" w:hAnsi="Calibri" w:cs="Calibri"/>
                <w:sz w:val="24"/>
                <w:szCs w:val="24"/>
              </w:rPr>
            </w:pPr>
          </w:p>
        </w:tc>
      </w:tr>
      <w:tr w:rsidR="00DC122C" w:rsidRPr="00372B7A" w14:paraId="0D599AC5" w14:textId="77777777" w:rsidTr="0089378C">
        <w:trPr>
          <w:cantSplit/>
        </w:trPr>
        <w:tc>
          <w:tcPr>
            <w:tcW w:w="3898" w:type="dxa"/>
            <w:tcBorders>
              <w:bottom w:val="single" w:sz="4" w:space="0" w:color="auto"/>
              <w:right w:val="single" w:sz="4" w:space="0" w:color="auto"/>
            </w:tcBorders>
          </w:tcPr>
          <w:p w14:paraId="45AD83B3"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in rame</w:t>
            </w:r>
          </w:p>
        </w:tc>
        <w:tc>
          <w:tcPr>
            <w:tcW w:w="1152" w:type="dxa"/>
            <w:tcBorders>
              <w:left w:val="single" w:sz="4" w:space="0" w:color="auto"/>
              <w:bottom w:val="single" w:sz="4" w:space="0" w:color="auto"/>
              <w:right w:val="single" w:sz="4" w:space="0" w:color="auto"/>
            </w:tcBorders>
          </w:tcPr>
          <w:p w14:paraId="2CA23B1A"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20%</w:t>
            </w:r>
          </w:p>
        </w:tc>
        <w:tc>
          <w:tcPr>
            <w:tcW w:w="1257" w:type="dxa"/>
            <w:tcBorders>
              <w:left w:val="single" w:sz="4" w:space="0" w:color="auto"/>
              <w:bottom w:val="single" w:sz="4" w:space="0" w:color="auto"/>
              <w:right w:val="single" w:sz="4" w:space="0" w:color="auto"/>
            </w:tcBorders>
          </w:tcPr>
          <w:p w14:paraId="66C21C73"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w:t>
            </w:r>
          </w:p>
        </w:tc>
        <w:tc>
          <w:tcPr>
            <w:tcW w:w="1396" w:type="dxa"/>
            <w:tcBorders>
              <w:left w:val="single" w:sz="4" w:space="0" w:color="auto"/>
              <w:bottom w:val="single" w:sz="4" w:space="0" w:color="auto"/>
              <w:right w:val="single" w:sz="4" w:space="0" w:color="auto"/>
            </w:tcBorders>
            <w:shd w:val="clear" w:color="auto" w:fill="auto"/>
          </w:tcPr>
          <w:p w14:paraId="3FCA56F9"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w:t>
            </w:r>
          </w:p>
        </w:tc>
        <w:tc>
          <w:tcPr>
            <w:tcW w:w="1723" w:type="dxa"/>
            <w:tcBorders>
              <w:left w:val="single" w:sz="4" w:space="0" w:color="auto"/>
              <w:bottom w:val="single" w:sz="4" w:space="0" w:color="auto"/>
            </w:tcBorders>
            <w:shd w:val="clear" w:color="auto" w:fill="auto"/>
          </w:tcPr>
          <w:p w14:paraId="50775736" w14:textId="77777777" w:rsidR="00DC122C" w:rsidRPr="00372B7A" w:rsidRDefault="00DC122C" w:rsidP="0089378C">
            <w:pPr>
              <w:jc w:val="center"/>
              <w:rPr>
                <w:rFonts w:ascii="Calibri" w:hAnsi="Calibri" w:cs="Calibri"/>
                <w:sz w:val="24"/>
                <w:szCs w:val="24"/>
              </w:rPr>
            </w:pPr>
            <w:r w:rsidRPr="00372B7A">
              <w:rPr>
                <w:rFonts w:ascii="Calibri" w:hAnsi="Calibri" w:cs="Calibri"/>
                <w:sz w:val="24"/>
                <w:szCs w:val="24"/>
              </w:rPr>
              <w:t>€ 25.000,00</w:t>
            </w:r>
          </w:p>
        </w:tc>
      </w:tr>
    </w:tbl>
    <w:p w14:paraId="41933D7A" w14:textId="77777777" w:rsidR="00DC122C" w:rsidRPr="00372B7A" w:rsidRDefault="00DC122C" w:rsidP="00DC122C">
      <w:pPr>
        <w:rPr>
          <w:rFonts w:ascii="Calibri" w:hAnsi="Calibri" w:cs="Calibri"/>
          <w:b/>
          <w:sz w:val="24"/>
          <w:szCs w:val="24"/>
        </w:rPr>
      </w:pPr>
    </w:p>
    <w:p w14:paraId="48AA36DB" w14:textId="77777777" w:rsidR="00DC122C" w:rsidRPr="00372B7A" w:rsidRDefault="00DC122C" w:rsidP="00DC122C">
      <w:pPr>
        <w:rPr>
          <w:rFonts w:ascii="Calibri" w:hAnsi="Calibri" w:cs="Calibri"/>
          <w:sz w:val="24"/>
          <w:szCs w:val="24"/>
        </w:rPr>
      </w:pPr>
      <w:bookmarkStart w:id="221" w:name="_Toc144636062"/>
      <w:bookmarkStart w:id="222" w:name="_Toc227570750"/>
      <w:bookmarkStart w:id="223" w:name="_Toc227570807"/>
      <w:bookmarkStart w:id="224" w:name="_Toc227570903"/>
      <w:r w:rsidRPr="00372B7A">
        <w:rPr>
          <w:rFonts w:ascii="Calibri" w:hAnsi="Calibri" w:cs="Calibri"/>
          <w:b/>
          <w:sz w:val="24"/>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DC122C" w:rsidRPr="00372B7A" w14:paraId="4113BCB2" w14:textId="77777777" w:rsidTr="0089378C">
        <w:tc>
          <w:tcPr>
            <w:tcW w:w="9495" w:type="dxa"/>
          </w:tcPr>
          <w:p w14:paraId="4507389D" w14:textId="77777777" w:rsidR="00DC122C" w:rsidRPr="00372B7A" w:rsidRDefault="00DC122C" w:rsidP="0089378C">
            <w:pPr>
              <w:pStyle w:val="Titolo1"/>
              <w:jc w:val="left"/>
              <w:rPr>
                <w:rFonts w:ascii="Calibri" w:hAnsi="Calibri" w:cs="Calibri"/>
                <w:szCs w:val="24"/>
              </w:rPr>
            </w:pPr>
            <w:bookmarkStart w:id="225" w:name="_Toc351114778"/>
            <w:bookmarkStart w:id="226" w:name="_Toc379966517"/>
            <w:r w:rsidRPr="00372B7A">
              <w:rPr>
                <w:rFonts w:ascii="Calibri" w:hAnsi="Calibri" w:cs="Calibri"/>
                <w:szCs w:val="24"/>
              </w:rPr>
              <w:lastRenderedPageBreak/>
              <w:t xml:space="preserve">INDIVIDUAZIONE DELLE SOMME E VALORI ASSICURATI </w:t>
            </w:r>
            <w:r w:rsidRPr="00372B7A">
              <w:rPr>
                <w:rFonts w:ascii="Calibri" w:hAnsi="Calibri" w:cs="Calibri"/>
                <w:szCs w:val="24"/>
              </w:rPr>
              <w:br/>
              <w:t>E CONTEGGIO DEL PREMIO DI POLIZZA</w:t>
            </w:r>
            <w:bookmarkEnd w:id="221"/>
            <w:bookmarkEnd w:id="222"/>
            <w:bookmarkEnd w:id="223"/>
            <w:bookmarkEnd w:id="224"/>
            <w:bookmarkEnd w:id="225"/>
            <w:bookmarkEnd w:id="226"/>
          </w:p>
        </w:tc>
      </w:tr>
    </w:tbl>
    <w:p w14:paraId="2D3AD474" w14:textId="77777777" w:rsidR="00DC122C" w:rsidRPr="00372B7A" w:rsidRDefault="00DC122C" w:rsidP="00DC122C">
      <w:pPr>
        <w:rPr>
          <w:rFonts w:ascii="Calibri" w:hAnsi="Calibri" w:cs="Calibri"/>
          <w:sz w:val="24"/>
          <w:szCs w:val="24"/>
        </w:rPr>
      </w:pPr>
    </w:p>
    <w:p w14:paraId="44F52D2C"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 xml:space="preserve">Sezione 1): INCENDIO E ALTRI DANNI AI BENI </w:t>
      </w:r>
    </w:p>
    <w:p w14:paraId="0CD2D252" w14:textId="77777777" w:rsidR="00DC122C" w:rsidRPr="00372B7A" w:rsidRDefault="00DC122C" w:rsidP="00DC122C">
      <w:pPr>
        <w:rPr>
          <w:rFonts w:ascii="Calibri" w:hAnsi="Calibri" w:cs="Calibri"/>
          <w:sz w:val="24"/>
          <w:szCs w:val="24"/>
        </w:rPr>
      </w:pPr>
    </w:p>
    <w:tbl>
      <w:tblPr>
        <w:tblW w:w="9426" w:type="dxa"/>
        <w:tblLayout w:type="fixed"/>
        <w:tblCellMar>
          <w:left w:w="70" w:type="dxa"/>
          <w:right w:w="70" w:type="dxa"/>
        </w:tblCellMar>
        <w:tblLook w:val="0000" w:firstRow="0" w:lastRow="0" w:firstColumn="0" w:lastColumn="0" w:noHBand="0" w:noVBand="0"/>
      </w:tblPr>
      <w:tblGrid>
        <w:gridCol w:w="4323"/>
        <w:gridCol w:w="2126"/>
        <w:gridCol w:w="709"/>
        <w:gridCol w:w="283"/>
        <w:gridCol w:w="142"/>
        <w:gridCol w:w="285"/>
        <w:gridCol w:w="1514"/>
        <w:gridCol w:w="44"/>
      </w:tblGrid>
      <w:tr w:rsidR="00DC122C" w:rsidRPr="00372B7A" w14:paraId="6E631EE7" w14:textId="77777777" w:rsidTr="0089378C">
        <w:tc>
          <w:tcPr>
            <w:tcW w:w="4323" w:type="dxa"/>
          </w:tcPr>
          <w:p w14:paraId="0EDB4565"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Partite assicurate</w:t>
            </w:r>
          </w:p>
        </w:tc>
        <w:tc>
          <w:tcPr>
            <w:tcW w:w="2126" w:type="dxa"/>
          </w:tcPr>
          <w:p w14:paraId="0D01F09D"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Capitali </w:t>
            </w:r>
          </w:p>
          <w:p w14:paraId="1E785E00"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assicurati</w:t>
            </w:r>
          </w:p>
        </w:tc>
        <w:tc>
          <w:tcPr>
            <w:tcW w:w="1134" w:type="dxa"/>
            <w:gridSpan w:val="3"/>
          </w:tcPr>
          <w:p w14:paraId="0ABAEADD"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Aliquota</w:t>
            </w:r>
          </w:p>
          <w:p w14:paraId="3FD0D0FD" w14:textId="77777777" w:rsidR="00DC122C" w:rsidRPr="00372B7A" w:rsidRDefault="00DC122C" w:rsidP="0089378C">
            <w:pPr>
              <w:jc w:val="right"/>
              <w:rPr>
                <w:rFonts w:ascii="Calibri" w:hAnsi="Calibri" w:cs="Calibri"/>
                <w:sz w:val="24"/>
                <w:szCs w:val="24"/>
              </w:rPr>
            </w:pPr>
            <w:proofErr w:type="spellStart"/>
            <w:r w:rsidRPr="00372B7A">
              <w:rPr>
                <w:rFonts w:ascii="Calibri" w:hAnsi="Calibri" w:cs="Calibri"/>
                <w:sz w:val="24"/>
                <w:szCs w:val="24"/>
              </w:rPr>
              <w:t>promille</w:t>
            </w:r>
            <w:proofErr w:type="spellEnd"/>
          </w:p>
        </w:tc>
        <w:tc>
          <w:tcPr>
            <w:tcW w:w="1843" w:type="dxa"/>
            <w:gridSpan w:val="3"/>
          </w:tcPr>
          <w:p w14:paraId="48EE564C"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Premio </w:t>
            </w:r>
            <w:proofErr w:type="spellStart"/>
            <w:r w:rsidRPr="00372B7A">
              <w:rPr>
                <w:rFonts w:ascii="Calibri" w:hAnsi="Calibri" w:cs="Calibri"/>
                <w:sz w:val="24"/>
                <w:szCs w:val="24"/>
              </w:rPr>
              <w:t>imp.le</w:t>
            </w:r>
            <w:proofErr w:type="spellEnd"/>
            <w:r w:rsidRPr="00372B7A">
              <w:rPr>
                <w:rFonts w:ascii="Calibri" w:hAnsi="Calibri" w:cs="Calibri"/>
                <w:sz w:val="24"/>
                <w:szCs w:val="24"/>
              </w:rPr>
              <w:t xml:space="preserve"> </w:t>
            </w:r>
          </w:p>
          <w:p w14:paraId="7A717A06"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totale</w:t>
            </w:r>
          </w:p>
        </w:tc>
      </w:tr>
      <w:tr w:rsidR="00DC122C" w:rsidRPr="00372B7A" w14:paraId="719DD500" w14:textId="77777777" w:rsidTr="00546AB8">
        <w:trPr>
          <w:trHeight w:val="47"/>
        </w:trPr>
        <w:tc>
          <w:tcPr>
            <w:tcW w:w="4323" w:type="dxa"/>
            <w:tcBorders>
              <w:top w:val="single" w:sz="4" w:space="0" w:color="auto"/>
            </w:tcBorders>
          </w:tcPr>
          <w:p w14:paraId="6BA58551" w14:textId="77777777" w:rsidR="00DC122C" w:rsidRPr="00372B7A" w:rsidRDefault="00DC122C" w:rsidP="0089378C">
            <w:pPr>
              <w:rPr>
                <w:rFonts w:ascii="Calibri" w:hAnsi="Calibri" w:cs="Calibri"/>
                <w:sz w:val="24"/>
                <w:szCs w:val="24"/>
              </w:rPr>
            </w:pPr>
          </w:p>
        </w:tc>
        <w:tc>
          <w:tcPr>
            <w:tcW w:w="2126" w:type="dxa"/>
            <w:tcBorders>
              <w:top w:val="single" w:sz="4" w:space="0" w:color="auto"/>
            </w:tcBorders>
          </w:tcPr>
          <w:p w14:paraId="47F868F0" w14:textId="77777777" w:rsidR="00DC122C" w:rsidRPr="00372B7A" w:rsidRDefault="00DC122C" w:rsidP="0089378C">
            <w:pPr>
              <w:jc w:val="right"/>
              <w:rPr>
                <w:rFonts w:ascii="Calibri" w:hAnsi="Calibri" w:cs="Calibri"/>
                <w:sz w:val="24"/>
                <w:szCs w:val="24"/>
              </w:rPr>
            </w:pPr>
          </w:p>
        </w:tc>
        <w:tc>
          <w:tcPr>
            <w:tcW w:w="1134" w:type="dxa"/>
            <w:gridSpan w:val="3"/>
            <w:tcBorders>
              <w:top w:val="single" w:sz="4" w:space="0" w:color="auto"/>
            </w:tcBorders>
          </w:tcPr>
          <w:p w14:paraId="1FDEAA6A" w14:textId="77777777" w:rsidR="00DC122C" w:rsidRPr="00372B7A" w:rsidRDefault="00DC122C" w:rsidP="0089378C">
            <w:pPr>
              <w:jc w:val="right"/>
              <w:rPr>
                <w:rFonts w:ascii="Calibri" w:hAnsi="Calibri" w:cs="Calibri"/>
                <w:sz w:val="24"/>
                <w:szCs w:val="24"/>
              </w:rPr>
            </w:pPr>
          </w:p>
        </w:tc>
        <w:tc>
          <w:tcPr>
            <w:tcW w:w="1843" w:type="dxa"/>
            <w:gridSpan w:val="3"/>
            <w:tcBorders>
              <w:top w:val="single" w:sz="4" w:space="0" w:color="auto"/>
            </w:tcBorders>
          </w:tcPr>
          <w:p w14:paraId="3C3C5536" w14:textId="77777777" w:rsidR="00DC122C" w:rsidRPr="00372B7A" w:rsidRDefault="00DC122C" w:rsidP="0089378C">
            <w:pPr>
              <w:jc w:val="right"/>
              <w:rPr>
                <w:rFonts w:ascii="Calibri" w:hAnsi="Calibri" w:cs="Calibri"/>
                <w:sz w:val="24"/>
                <w:szCs w:val="24"/>
              </w:rPr>
            </w:pPr>
          </w:p>
        </w:tc>
      </w:tr>
      <w:tr w:rsidR="00DC122C" w:rsidRPr="00372B7A" w14:paraId="0300DE20" w14:textId="77777777" w:rsidTr="0089378C">
        <w:tc>
          <w:tcPr>
            <w:tcW w:w="4323" w:type="dxa"/>
          </w:tcPr>
          <w:p w14:paraId="4F015FC7"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Beni immobili non soggetti alla disciplina del Dlgs n. 42/2004 e </w:t>
            </w:r>
            <w:proofErr w:type="spellStart"/>
            <w:r w:rsidRPr="00372B7A">
              <w:rPr>
                <w:rFonts w:ascii="Calibri" w:hAnsi="Calibri" w:cs="Calibri"/>
                <w:sz w:val="24"/>
                <w:szCs w:val="24"/>
              </w:rPr>
              <w:t>smi</w:t>
            </w:r>
            <w:proofErr w:type="spellEnd"/>
          </w:p>
        </w:tc>
        <w:tc>
          <w:tcPr>
            <w:tcW w:w="2126" w:type="dxa"/>
          </w:tcPr>
          <w:p w14:paraId="02C43C06" w14:textId="77777777" w:rsidR="00DC122C" w:rsidRPr="00372B7A" w:rsidRDefault="00DC122C" w:rsidP="0089378C">
            <w:pPr>
              <w:jc w:val="right"/>
              <w:rPr>
                <w:rFonts w:ascii="Calibri" w:hAnsi="Calibri" w:cs="Calibri"/>
                <w:snapToGrid w:val="0"/>
                <w:color w:val="000000"/>
                <w:sz w:val="24"/>
                <w:szCs w:val="24"/>
              </w:rPr>
            </w:pPr>
          </w:p>
          <w:p w14:paraId="3D3F66C8" w14:textId="77777777" w:rsidR="00DC122C" w:rsidRPr="00372B7A" w:rsidRDefault="00F10A4B"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295.540.358,13</w:t>
            </w:r>
            <w:r w:rsidR="00DC122C" w:rsidRPr="00372B7A">
              <w:rPr>
                <w:rFonts w:ascii="Calibri" w:hAnsi="Calibri" w:cs="Calibri"/>
                <w:snapToGrid w:val="0"/>
                <w:color w:val="000000"/>
                <w:sz w:val="24"/>
                <w:szCs w:val="24"/>
              </w:rPr>
              <w:t xml:space="preserve"> </w:t>
            </w:r>
          </w:p>
        </w:tc>
        <w:tc>
          <w:tcPr>
            <w:tcW w:w="992" w:type="dxa"/>
            <w:gridSpan w:val="2"/>
          </w:tcPr>
          <w:p w14:paraId="4456CDC4" w14:textId="77777777" w:rsidR="00DC122C" w:rsidRPr="00372B7A" w:rsidRDefault="00DC122C" w:rsidP="0089378C">
            <w:pPr>
              <w:jc w:val="right"/>
              <w:rPr>
                <w:rFonts w:ascii="Calibri" w:hAnsi="Calibri" w:cs="Calibri"/>
                <w:sz w:val="24"/>
                <w:szCs w:val="24"/>
              </w:rPr>
            </w:pPr>
          </w:p>
          <w:p w14:paraId="5120B124"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0,15</w:t>
            </w:r>
          </w:p>
        </w:tc>
        <w:tc>
          <w:tcPr>
            <w:tcW w:w="427" w:type="dxa"/>
            <w:gridSpan w:val="2"/>
          </w:tcPr>
          <w:p w14:paraId="6E38A338" w14:textId="77777777" w:rsidR="00DC122C" w:rsidRPr="00372B7A" w:rsidRDefault="00DC122C" w:rsidP="0089378C">
            <w:pPr>
              <w:jc w:val="right"/>
              <w:rPr>
                <w:rFonts w:ascii="Calibri" w:hAnsi="Calibri" w:cs="Calibri"/>
                <w:sz w:val="24"/>
                <w:szCs w:val="24"/>
              </w:rPr>
            </w:pPr>
          </w:p>
        </w:tc>
        <w:tc>
          <w:tcPr>
            <w:tcW w:w="1558" w:type="dxa"/>
            <w:gridSpan w:val="2"/>
          </w:tcPr>
          <w:p w14:paraId="0DDA7FD3" w14:textId="77777777" w:rsidR="00DC122C" w:rsidRPr="00372B7A" w:rsidRDefault="00DC122C" w:rsidP="0089378C">
            <w:pPr>
              <w:jc w:val="right"/>
              <w:rPr>
                <w:rFonts w:ascii="Calibri" w:hAnsi="Calibri" w:cs="Calibri"/>
                <w:sz w:val="24"/>
                <w:szCs w:val="24"/>
              </w:rPr>
            </w:pPr>
          </w:p>
          <w:p w14:paraId="12668B76"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44.331,05</w:t>
            </w:r>
          </w:p>
        </w:tc>
      </w:tr>
      <w:tr w:rsidR="00DC122C" w:rsidRPr="00372B7A" w14:paraId="28C07199" w14:textId="77777777" w:rsidTr="0089378C">
        <w:tc>
          <w:tcPr>
            <w:tcW w:w="4323" w:type="dxa"/>
          </w:tcPr>
          <w:p w14:paraId="53562433" w14:textId="77777777" w:rsidR="00DC122C" w:rsidRPr="00372B7A" w:rsidRDefault="00DC122C" w:rsidP="0089378C">
            <w:pPr>
              <w:rPr>
                <w:rFonts w:ascii="Calibri" w:hAnsi="Calibri" w:cs="Calibri"/>
                <w:sz w:val="24"/>
                <w:szCs w:val="24"/>
              </w:rPr>
            </w:pPr>
          </w:p>
        </w:tc>
        <w:tc>
          <w:tcPr>
            <w:tcW w:w="2126" w:type="dxa"/>
          </w:tcPr>
          <w:p w14:paraId="2AB7A9AC" w14:textId="77777777" w:rsidR="00DC122C" w:rsidRPr="00372B7A" w:rsidRDefault="00DC122C" w:rsidP="0089378C">
            <w:pPr>
              <w:rPr>
                <w:rFonts w:ascii="Calibri" w:hAnsi="Calibri" w:cs="Calibri"/>
                <w:sz w:val="24"/>
                <w:szCs w:val="24"/>
              </w:rPr>
            </w:pPr>
          </w:p>
        </w:tc>
        <w:tc>
          <w:tcPr>
            <w:tcW w:w="992" w:type="dxa"/>
            <w:gridSpan w:val="2"/>
          </w:tcPr>
          <w:p w14:paraId="62F5009A" w14:textId="77777777" w:rsidR="00DC122C" w:rsidRPr="00372B7A" w:rsidRDefault="00DC122C" w:rsidP="0089378C">
            <w:pPr>
              <w:jc w:val="right"/>
              <w:rPr>
                <w:rFonts w:ascii="Calibri" w:hAnsi="Calibri" w:cs="Calibri"/>
                <w:sz w:val="24"/>
                <w:szCs w:val="24"/>
              </w:rPr>
            </w:pPr>
          </w:p>
        </w:tc>
        <w:tc>
          <w:tcPr>
            <w:tcW w:w="427" w:type="dxa"/>
            <w:gridSpan w:val="2"/>
          </w:tcPr>
          <w:p w14:paraId="6C24FAF8" w14:textId="77777777" w:rsidR="00DC122C" w:rsidRPr="00372B7A" w:rsidRDefault="00DC122C" w:rsidP="0089378C">
            <w:pPr>
              <w:jc w:val="right"/>
              <w:rPr>
                <w:rFonts w:ascii="Calibri" w:hAnsi="Calibri" w:cs="Calibri"/>
                <w:sz w:val="24"/>
                <w:szCs w:val="24"/>
              </w:rPr>
            </w:pPr>
          </w:p>
        </w:tc>
        <w:tc>
          <w:tcPr>
            <w:tcW w:w="1558" w:type="dxa"/>
            <w:gridSpan w:val="2"/>
          </w:tcPr>
          <w:p w14:paraId="61BCF2EE" w14:textId="77777777" w:rsidR="00DC122C" w:rsidRPr="00372B7A" w:rsidRDefault="00DC122C" w:rsidP="0089378C">
            <w:pPr>
              <w:jc w:val="right"/>
              <w:rPr>
                <w:rFonts w:ascii="Calibri" w:hAnsi="Calibri" w:cs="Calibri"/>
                <w:sz w:val="24"/>
                <w:szCs w:val="24"/>
              </w:rPr>
            </w:pPr>
          </w:p>
        </w:tc>
      </w:tr>
      <w:tr w:rsidR="00DC122C" w:rsidRPr="00372B7A" w14:paraId="167CCD59" w14:textId="77777777" w:rsidTr="0089378C">
        <w:tc>
          <w:tcPr>
            <w:tcW w:w="4323" w:type="dxa"/>
          </w:tcPr>
          <w:p w14:paraId="79D2CBF3"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Beni immobili soggetti alla disciplina del Dlgs n. 42/2004 e </w:t>
            </w:r>
            <w:proofErr w:type="spellStart"/>
            <w:r w:rsidRPr="00372B7A">
              <w:rPr>
                <w:rFonts w:ascii="Calibri" w:hAnsi="Calibri" w:cs="Calibri"/>
                <w:sz w:val="24"/>
                <w:szCs w:val="24"/>
              </w:rPr>
              <w:t>smi</w:t>
            </w:r>
            <w:proofErr w:type="spellEnd"/>
          </w:p>
        </w:tc>
        <w:tc>
          <w:tcPr>
            <w:tcW w:w="2126" w:type="dxa"/>
          </w:tcPr>
          <w:p w14:paraId="26E73386" w14:textId="77777777" w:rsidR="00DC122C" w:rsidRPr="00372B7A" w:rsidRDefault="00DC122C" w:rsidP="0089378C">
            <w:pPr>
              <w:jc w:val="right"/>
              <w:rPr>
                <w:rFonts w:ascii="Calibri" w:hAnsi="Calibri" w:cs="Calibri"/>
                <w:snapToGrid w:val="0"/>
                <w:color w:val="000000"/>
                <w:sz w:val="24"/>
                <w:szCs w:val="24"/>
              </w:rPr>
            </w:pPr>
          </w:p>
          <w:p w14:paraId="0EB0541B" w14:textId="77777777" w:rsidR="00DC122C" w:rsidRPr="00372B7A" w:rsidRDefault="00F10A4B"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336.856.831,55</w:t>
            </w:r>
          </w:p>
        </w:tc>
        <w:tc>
          <w:tcPr>
            <w:tcW w:w="992" w:type="dxa"/>
            <w:gridSpan w:val="2"/>
          </w:tcPr>
          <w:p w14:paraId="1D973AAC" w14:textId="77777777" w:rsidR="00DC122C" w:rsidRPr="00372B7A" w:rsidRDefault="00DC122C" w:rsidP="0089378C">
            <w:pPr>
              <w:jc w:val="right"/>
              <w:rPr>
                <w:rFonts w:ascii="Calibri" w:hAnsi="Calibri" w:cs="Calibri"/>
                <w:sz w:val="24"/>
                <w:szCs w:val="24"/>
              </w:rPr>
            </w:pPr>
          </w:p>
          <w:p w14:paraId="4DB28810" w14:textId="77777777" w:rsidR="00852BED" w:rsidRPr="00372B7A" w:rsidRDefault="00852BED" w:rsidP="0089378C">
            <w:pPr>
              <w:jc w:val="right"/>
              <w:rPr>
                <w:rFonts w:ascii="Calibri" w:hAnsi="Calibri" w:cs="Calibri"/>
                <w:sz w:val="24"/>
                <w:szCs w:val="24"/>
              </w:rPr>
            </w:pPr>
            <w:r w:rsidRPr="00372B7A">
              <w:rPr>
                <w:rFonts w:ascii="Calibri" w:hAnsi="Calibri" w:cs="Calibri"/>
                <w:sz w:val="24"/>
                <w:szCs w:val="24"/>
              </w:rPr>
              <w:t>0,35</w:t>
            </w:r>
          </w:p>
        </w:tc>
        <w:tc>
          <w:tcPr>
            <w:tcW w:w="427" w:type="dxa"/>
            <w:gridSpan w:val="2"/>
          </w:tcPr>
          <w:p w14:paraId="551AB4C3" w14:textId="77777777" w:rsidR="00DC122C" w:rsidRPr="00372B7A" w:rsidRDefault="00DC122C" w:rsidP="0089378C">
            <w:pPr>
              <w:jc w:val="right"/>
              <w:rPr>
                <w:rFonts w:ascii="Calibri" w:hAnsi="Calibri" w:cs="Calibri"/>
                <w:sz w:val="24"/>
                <w:szCs w:val="24"/>
              </w:rPr>
            </w:pPr>
          </w:p>
        </w:tc>
        <w:tc>
          <w:tcPr>
            <w:tcW w:w="1558" w:type="dxa"/>
            <w:gridSpan w:val="2"/>
          </w:tcPr>
          <w:p w14:paraId="7C958CB4" w14:textId="77777777" w:rsidR="00DC122C" w:rsidRPr="00372B7A" w:rsidRDefault="00DC122C" w:rsidP="0089378C">
            <w:pPr>
              <w:jc w:val="right"/>
              <w:rPr>
                <w:rFonts w:ascii="Calibri" w:hAnsi="Calibri" w:cs="Calibri"/>
                <w:sz w:val="24"/>
                <w:szCs w:val="24"/>
              </w:rPr>
            </w:pPr>
          </w:p>
          <w:p w14:paraId="1043DCDD"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119.236,33</w:t>
            </w:r>
          </w:p>
        </w:tc>
      </w:tr>
      <w:tr w:rsidR="00DC122C" w:rsidRPr="00372B7A" w14:paraId="335E005D" w14:textId="77777777" w:rsidTr="0089378C">
        <w:tc>
          <w:tcPr>
            <w:tcW w:w="4323" w:type="dxa"/>
          </w:tcPr>
          <w:p w14:paraId="4CDE989D" w14:textId="77777777" w:rsidR="00DC122C" w:rsidRPr="00372B7A" w:rsidRDefault="00DC122C" w:rsidP="0089378C">
            <w:pPr>
              <w:rPr>
                <w:rFonts w:ascii="Calibri" w:hAnsi="Calibri" w:cs="Calibri"/>
                <w:sz w:val="24"/>
                <w:szCs w:val="24"/>
              </w:rPr>
            </w:pPr>
          </w:p>
        </w:tc>
        <w:tc>
          <w:tcPr>
            <w:tcW w:w="2126" w:type="dxa"/>
          </w:tcPr>
          <w:p w14:paraId="12918B3E" w14:textId="77777777" w:rsidR="00DC122C" w:rsidRPr="00372B7A" w:rsidRDefault="00DC122C" w:rsidP="0089378C">
            <w:pPr>
              <w:rPr>
                <w:rFonts w:ascii="Calibri" w:hAnsi="Calibri" w:cs="Calibri"/>
                <w:sz w:val="24"/>
                <w:szCs w:val="24"/>
              </w:rPr>
            </w:pPr>
          </w:p>
        </w:tc>
        <w:tc>
          <w:tcPr>
            <w:tcW w:w="992" w:type="dxa"/>
            <w:gridSpan w:val="2"/>
          </w:tcPr>
          <w:p w14:paraId="74977295" w14:textId="77777777" w:rsidR="00DC122C" w:rsidRPr="00372B7A" w:rsidRDefault="00DC122C" w:rsidP="0089378C">
            <w:pPr>
              <w:jc w:val="right"/>
              <w:rPr>
                <w:rFonts w:ascii="Calibri" w:hAnsi="Calibri" w:cs="Calibri"/>
                <w:sz w:val="24"/>
                <w:szCs w:val="24"/>
              </w:rPr>
            </w:pPr>
          </w:p>
        </w:tc>
        <w:tc>
          <w:tcPr>
            <w:tcW w:w="427" w:type="dxa"/>
            <w:gridSpan w:val="2"/>
          </w:tcPr>
          <w:p w14:paraId="7113ACA5" w14:textId="77777777" w:rsidR="00DC122C" w:rsidRPr="00372B7A" w:rsidRDefault="00DC122C" w:rsidP="0089378C">
            <w:pPr>
              <w:jc w:val="right"/>
              <w:rPr>
                <w:rFonts w:ascii="Calibri" w:hAnsi="Calibri" w:cs="Calibri"/>
                <w:sz w:val="24"/>
                <w:szCs w:val="24"/>
              </w:rPr>
            </w:pPr>
          </w:p>
        </w:tc>
        <w:tc>
          <w:tcPr>
            <w:tcW w:w="1558" w:type="dxa"/>
            <w:gridSpan w:val="2"/>
          </w:tcPr>
          <w:p w14:paraId="1AD33326" w14:textId="77777777" w:rsidR="00DC122C" w:rsidRPr="00372B7A" w:rsidRDefault="00DC122C" w:rsidP="0089378C">
            <w:pPr>
              <w:jc w:val="right"/>
              <w:rPr>
                <w:rFonts w:ascii="Calibri" w:hAnsi="Calibri" w:cs="Calibri"/>
                <w:sz w:val="24"/>
                <w:szCs w:val="24"/>
              </w:rPr>
            </w:pPr>
          </w:p>
        </w:tc>
      </w:tr>
      <w:tr w:rsidR="00DC122C" w:rsidRPr="00372B7A" w14:paraId="7B1AC4AB" w14:textId="77777777" w:rsidTr="0089378C">
        <w:tc>
          <w:tcPr>
            <w:tcW w:w="4323" w:type="dxa"/>
          </w:tcPr>
          <w:p w14:paraId="3840B52B"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mobili</w:t>
            </w:r>
          </w:p>
        </w:tc>
        <w:tc>
          <w:tcPr>
            <w:tcW w:w="2126" w:type="dxa"/>
          </w:tcPr>
          <w:p w14:paraId="2573141B" w14:textId="77777777" w:rsidR="00DC122C" w:rsidRPr="00372B7A" w:rsidRDefault="00E80332"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28</w:t>
            </w:r>
            <w:r w:rsidR="00DC122C" w:rsidRPr="00372B7A">
              <w:rPr>
                <w:rFonts w:ascii="Calibri" w:hAnsi="Calibri" w:cs="Calibri"/>
                <w:snapToGrid w:val="0"/>
                <w:color w:val="000000"/>
                <w:sz w:val="24"/>
                <w:szCs w:val="24"/>
              </w:rPr>
              <w:t>0.000.000,00</w:t>
            </w:r>
          </w:p>
        </w:tc>
        <w:tc>
          <w:tcPr>
            <w:tcW w:w="992" w:type="dxa"/>
            <w:gridSpan w:val="2"/>
          </w:tcPr>
          <w:p w14:paraId="4AD70F59"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0,28</w:t>
            </w:r>
          </w:p>
        </w:tc>
        <w:tc>
          <w:tcPr>
            <w:tcW w:w="427" w:type="dxa"/>
            <w:gridSpan w:val="2"/>
          </w:tcPr>
          <w:p w14:paraId="3774A45F" w14:textId="77777777" w:rsidR="00DC122C" w:rsidRPr="00372B7A" w:rsidRDefault="00DC122C" w:rsidP="0089378C">
            <w:pPr>
              <w:jc w:val="right"/>
              <w:rPr>
                <w:rFonts w:ascii="Calibri" w:hAnsi="Calibri" w:cs="Calibri"/>
                <w:sz w:val="24"/>
                <w:szCs w:val="24"/>
              </w:rPr>
            </w:pPr>
          </w:p>
        </w:tc>
        <w:tc>
          <w:tcPr>
            <w:tcW w:w="1558" w:type="dxa"/>
            <w:gridSpan w:val="2"/>
          </w:tcPr>
          <w:p w14:paraId="10D29E97" w14:textId="77777777" w:rsidR="00DC122C" w:rsidRPr="00372B7A" w:rsidRDefault="00852BED" w:rsidP="0089378C">
            <w:pPr>
              <w:jc w:val="right"/>
              <w:rPr>
                <w:rFonts w:ascii="Calibri" w:hAnsi="Calibri" w:cs="Calibri"/>
                <w:sz w:val="24"/>
                <w:szCs w:val="24"/>
              </w:rPr>
            </w:pPr>
            <w:r w:rsidRPr="00372B7A">
              <w:rPr>
                <w:rFonts w:ascii="Calibri" w:hAnsi="Calibri" w:cs="Calibri"/>
                <w:sz w:val="24"/>
                <w:szCs w:val="24"/>
              </w:rPr>
              <w:t>78.400,00</w:t>
            </w:r>
          </w:p>
        </w:tc>
      </w:tr>
      <w:tr w:rsidR="00DC122C" w:rsidRPr="00372B7A" w14:paraId="4C2FBFBB" w14:textId="77777777" w:rsidTr="0089378C">
        <w:tc>
          <w:tcPr>
            <w:tcW w:w="4323" w:type="dxa"/>
          </w:tcPr>
          <w:p w14:paraId="4CF7CEB4" w14:textId="77777777" w:rsidR="00DC122C" w:rsidRPr="00372B7A" w:rsidRDefault="00DC122C" w:rsidP="0089378C">
            <w:pPr>
              <w:rPr>
                <w:rFonts w:ascii="Calibri" w:hAnsi="Calibri" w:cs="Calibri"/>
                <w:sz w:val="24"/>
                <w:szCs w:val="24"/>
              </w:rPr>
            </w:pPr>
          </w:p>
        </w:tc>
        <w:tc>
          <w:tcPr>
            <w:tcW w:w="2126" w:type="dxa"/>
          </w:tcPr>
          <w:p w14:paraId="59C1AF86" w14:textId="77777777" w:rsidR="00DC122C" w:rsidRPr="00372B7A" w:rsidRDefault="00DC122C" w:rsidP="0089378C">
            <w:pPr>
              <w:rPr>
                <w:rFonts w:ascii="Calibri" w:hAnsi="Calibri" w:cs="Calibri"/>
                <w:sz w:val="24"/>
                <w:szCs w:val="24"/>
              </w:rPr>
            </w:pPr>
          </w:p>
        </w:tc>
        <w:tc>
          <w:tcPr>
            <w:tcW w:w="992" w:type="dxa"/>
            <w:gridSpan w:val="2"/>
          </w:tcPr>
          <w:p w14:paraId="7677833D" w14:textId="77777777" w:rsidR="00DC122C" w:rsidRPr="00372B7A" w:rsidRDefault="00DC122C" w:rsidP="0089378C">
            <w:pPr>
              <w:jc w:val="right"/>
              <w:rPr>
                <w:rFonts w:ascii="Calibri" w:hAnsi="Calibri" w:cs="Calibri"/>
                <w:sz w:val="24"/>
                <w:szCs w:val="24"/>
              </w:rPr>
            </w:pPr>
          </w:p>
        </w:tc>
        <w:tc>
          <w:tcPr>
            <w:tcW w:w="427" w:type="dxa"/>
            <w:gridSpan w:val="2"/>
          </w:tcPr>
          <w:p w14:paraId="61F2BA03" w14:textId="77777777" w:rsidR="00DC122C" w:rsidRPr="00372B7A" w:rsidRDefault="00DC122C" w:rsidP="0089378C">
            <w:pPr>
              <w:jc w:val="right"/>
              <w:rPr>
                <w:rFonts w:ascii="Calibri" w:hAnsi="Calibri" w:cs="Calibri"/>
                <w:sz w:val="24"/>
                <w:szCs w:val="24"/>
              </w:rPr>
            </w:pPr>
          </w:p>
        </w:tc>
        <w:tc>
          <w:tcPr>
            <w:tcW w:w="1558" w:type="dxa"/>
            <w:gridSpan w:val="2"/>
          </w:tcPr>
          <w:p w14:paraId="37D6F2DC" w14:textId="77777777" w:rsidR="00DC122C" w:rsidRPr="00372B7A" w:rsidRDefault="00DC122C" w:rsidP="0089378C">
            <w:pPr>
              <w:jc w:val="right"/>
              <w:rPr>
                <w:rFonts w:ascii="Calibri" w:hAnsi="Calibri" w:cs="Calibri"/>
                <w:sz w:val="24"/>
                <w:szCs w:val="24"/>
              </w:rPr>
            </w:pPr>
          </w:p>
        </w:tc>
      </w:tr>
      <w:tr w:rsidR="00DC122C" w:rsidRPr="00372B7A" w14:paraId="0D82F559" w14:textId="77777777" w:rsidTr="0089378C">
        <w:tc>
          <w:tcPr>
            <w:tcW w:w="4323" w:type="dxa"/>
          </w:tcPr>
          <w:p w14:paraId="5EDB52A8"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di cui: </w:t>
            </w:r>
          </w:p>
          <w:p w14:paraId="1EFEDC3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Apparecchiature elettroniche </w:t>
            </w:r>
          </w:p>
        </w:tc>
        <w:tc>
          <w:tcPr>
            <w:tcW w:w="2126" w:type="dxa"/>
          </w:tcPr>
          <w:p w14:paraId="3251D928" w14:textId="77777777" w:rsidR="00DC122C" w:rsidRPr="00372B7A" w:rsidRDefault="00DC122C" w:rsidP="0089378C">
            <w:pPr>
              <w:jc w:val="right"/>
              <w:rPr>
                <w:rFonts w:ascii="Calibri" w:hAnsi="Calibri" w:cs="Calibri"/>
                <w:snapToGrid w:val="0"/>
                <w:color w:val="000000"/>
                <w:sz w:val="24"/>
                <w:szCs w:val="24"/>
              </w:rPr>
            </w:pPr>
          </w:p>
          <w:p w14:paraId="0904A475" w14:textId="77777777" w:rsidR="00DC122C" w:rsidRPr="00372B7A" w:rsidRDefault="00DC122C" w:rsidP="0089378C">
            <w:pPr>
              <w:jc w:val="right"/>
              <w:rPr>
                <w:rFonts w:ascii="Calibri" w:hAnsi="Calibri" w:cs="Calibri"/>
                <w:sz w:val="24"/>
                <w:szCs w:val="24"/>
              </w:rPr>
            </w:pPr>
          </w:p>
        </w:tc>
        <w:tc>
          <w:tcPr>
            <w:tcW w:w="2977" w:type="dxa"/>
            <w:gridSpan w:val="6"/>
          </w:tcPr>
          <w:p w14:paraId="1225D694" w14:textId="77777777" w:rsidR="00DC122C" w:rsidRPr="00372B7A" w:rsidRDefault="00DC122C" w:rsidP="0089378C">
            <w:pPr>
              <w:rPr>
                <w:rFonts w:ascii="Calibri" w:hAnsi="Calibri" w:cs="Calibri"/>
                <w:sz w:val="24"/>
                <w:szCs w:val="24"/>
              </w:rPr>
            </w:pPr>
          </w:p>
          <w:p w14:paraId="50A59679" w14:textId="77777777" w:rsidR="00A574C2" w:rsidRPr="00372B7A" w:rsidRDefault="00DC122C" w:rsidP="00A574C2">
            <w:pPr>
              <w:jc w:val="left"/>
              <w:rPr>
                <w:rFonts w:ascii="Calibri" w:hAnsi="Calibri" w:cs="Calibri"/>
                <w:sz w:val="24"/>
                <w:szCs w:val="24"/>
              </w:rPr>
            </w:pPr>
            <w:r w:rsidRPr="00372B7A">
              <w:rPr>
                <w:rFonts w:ascii="Calibri" w:hAnsi="Calibri" w:cs="Calibri"/>
                <w:sz w:val="24"/>
                <w:szCs w:val="24"/>
              </w:rPr>
              <w:t xml:space="preserve">premio incluso in Beni </w:t>
            </w:r>
          </w:p>
          <w:p w14:paraId="7B8A8E53" w14:textId="77777777" w:rsidR="00DC122C" w:rsidRPr="00372B7A" w:rsidRDefault="00DC122C" w:rsidP="00A574C2">
            <w:pPr>
              <w:jc w:val="left"/>
              <w:rPr>
                <w:rFonts w:ascii="Calibri" w:hAnsi="Calibri" w:cs="Calibri"/>
                <w:sz w:val="24"/>
                <w:szCs w:val="24"/>
              </w:rPr>
            </w:pPr>
            <w:r w:rsidRPr="00372B7A">
              <w:rPr>
                <w:rFonts w:ascii="Calibri" w:hAnsi="Calibri" w:cs="Calibri"/>
                <w:sz w:val="24"/>
                <w:szCs w:val="24"/>
              </w:rPr>
              <w:t>mob</w:t>
            </w:r>
            <w:r w:rsidR="00A574C2" w:rsidRPr="00372B7A">
              <w:rPr>
                <w:rFonts w:ascii="Calibri" w:hAnsi="Calibri" w:cs="Calibri"/>
                <w:sz w:val="24"/>
                <w:szCs w:val="24"/>
              </w:rPr>
              <w:t>i</w:t>
            </w:r>
            <w:r w:rsidRPr="00372B7A">
              <w:rPr>
                <w:rFonts w:ascii="Calibri" w:hAnsi="Calibri" w:cs="Calibri"/>
                <w:sz w:val="24"/>
                <w:szCs w:val="24"/>
              </w:rPr>
              <w:t>li</w:t>
            </w:r>
          </w:p>
        </w:tc>
      </w:tr>
      <w:tr w:rsidR="00DC122C" w:rsidRPr="00372B7A" w14:paraId="2741D47B" w14:textId="77777777" w:rsidTr="0089378C">
        <w:tc>
          <w:tcPr>
            <w:tcW w:w="4323" w:type="dxa"/>
          </w:tcPr>
          <w:p w14:paraId="740B2016" w14:textId="77777777" w:rsidR="00DC122C" w:rsidRPr="00372B7A" w:rsidRDefault="00DC122C" w:rsidP="0089378C">
            <w:pPr>
              <w:rPr>
                <w:rFonts w:ascii="Calibri" w:hAnsi="Calibri" w:cs="Calibri"/>
                <w:sz w:val="24"/>
                <w:szCs w:val="24"/>
              </w:rPr>
            </w:pPr>
          </w:p>
        </w:tc>
        <w:tc>
          <w:tcPr>
            <w:tcW w:w="2126" w:type="dxa"/>
          </w:tcPr>
          <w:p w14:paraId="69DAD424" w14:textId="77777777" w:rsidR="00DC122C" w:rsidRPr="00372B7A" w:rsidRDefault="00DC122C" w:rsidP="0089378C">
            <w:pPr>
              <w:jc w:val="right"/>
              <w:rPr>
                <w:rFonts w:ascii="Calibri" w:hAnsi="Calibri" w:cs="Calibri"/>
                <w:snapToGrid w:val="0"/>
                <w:color w:val="000000"/>
                <w:sz w:val="24"/>
                <w:szCs w:val="24"/>
              </w:rPr>
            </w:pPr>
          </w:p>
        </w:tc>
        <w:tc>
          <w:tcPr>
            <w:tcW w:w="992" w:type="dxa"/>
            <w:gridSpan w:val="2"/>
          </w:tcPr>
          <w:p w14:paraId="0B095581" w14:textId="77777777" w:rsidR="00DC122C" w:rsidRPr="00372B7A" w:rsidRDefault="00DC122C" w:rsidP="0089378C">
            <w:pPr>
              <w:jc w:val="right"/>
              <w:rPr>
                <w:rFonts w:ascii="Calibri" w:hAnsi="Calibri" w:cs="Calibri"/>
                <w:sz w:val="24"/>
                <w:szCs w:val="24"/>
              </w:rPr>
            </w:pPr>
          </w:p>
        </w:tc>
        <w:tc>
          <w:tcPr>
            <w:tcW w:w="427" w:type="dxa"/>
            <w:gridSpan w:val="2"/>
          </w:tcPr>
          <w:p w14:paraId="0021E2F9" w14:textId="77777777" w:rsidR="00DC122C" w:rsidRPr="00372B7A" w:rsidRDefault="00DC122C" w:rsidP="0089378C">
            <w:pPr>
              <w:jc w:val="right"/>
              <w:rPr>
                <w:rFonts w:ascii="Calibri" w:hAnsi="Calibri" w:cs="Calibri"/>
                <w:sz w:val="24"/>
                <w:szCs w:val="24"/>
              </w:rPr>
            </w:pPr>
          </w:p>
        </w:tc>
        <w:tc>
          <w:tcPr>
            <w:tcW w:w="1558" w:type="dxa"/>
            <w:gridSpan w:val="2"/>
          </w:tcPr>
          <w:p w14:paraId="2F0D2B45" w14:textId="77777777" w:rsidR="00DC122C" w:rsidRPr="00372B7A" w:rsidRDefault="00DC122C" w:rsidP="0089378C">
            <w:pPr>
              <w:jc w:val="right"/>
              <w:rPr>
                <w:rFonts w:ascii="Calibri" w:hAnsi="Calibri" w:cs="Calibri"/>
                <w:sz w:val="24"/>
                <w:szCs w:val="24"/>
              </w:rPr>
            </w:pPr>
          </w:p>
        </w:tc>
      </w:tr>
      <w:tr w:rsidR="00DC122C" w:rsidRPr="00372B7A" w14:paraId="7AA746EC" w14:textId="77777777" w:rsidTr="0089378C">
        <w:tc>
          <w:tcPr>
            <w:tcW w:w="4323" w:type="dxa"/>
          </w:tcPr>
          <w:p w14:paraId="23812F7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Rischio locativo</w:t>
            </w:r>
          </w:p>
        </w:tc>
        <w:tc>
          <w:tcPr>
            <w:tcW w:w="2126" w:type="dxa"/>
          </w:tcPr>
          <w:p w14:paraId="2E063488" w14:textId="77777777" w:rsidR="00DC122C" w:rsidRPr="00372B7A" w:rsidRDefault="00DC122C"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 = =</w:t>
            </w:r>
          </w:p>
        </w:tc>
        <w:tc>
          <w:tcPr>
            <w:tcW w:w="2977" w:type="dxa"/>
            <w:gridSpan w:val="6"/>
          </w:tcPr>
          <w:p w14:paraId="3F1A1282" w14:textId="77777777" w:rsidR="00A574C2" w:rsidRPr="00372B7A" w:rsidRDefault="00DC122C" w:rsidP="00A574C2">
            <w:pPr>
              <w:jc w:val="left"/>
              <w:rPr>
                <w:rFonts w:ascii="Calibri" w:hAnsi="Calibri" w:cs="Calibri"/>
                <w:sz w:val="24"/>
                <w:szCs w:val="24"/>
              </w:rPr>
            </w:pPr>
            <w:r w:rsidRPr="00372B7A">
              <w:rPr>
                <w:rFonts w:ascii="Calibri" w:hAnsi="Calibri" w:cs="Calibri"/>
                <w:sz w:val="24"/>
                <w:szCs w:val="24"/>
              </w:rPr>
              <w:t xml:space="preserve">valore incluso in Beni </w:t>
            </w:r>
          </w:p>
          <w:p w14:paraId="6644DB8B" w14:textId="77777777" w:rsidR="00DC122C" w:rsidRPr="00372B7A" w:rsidRDefault="00DC122C" w:rsidP="00A574C2">
            <w:pPr>
              <w:jc w:val="left"/>
              <w:rPr>
                <w:rFonts w:ascii="Calibri" w:hAnsi="Calibri" w:cs="Calibri"/>
                <w:sz w:val="24"/>
                <w:szCs w:val="24"/>
              </w:rPr>
            </w:pPr>
            <w:r w:rsidRPr="00372B7A">
              <w:rPr>
                <w:rFonts w:ascii="Calibri" w:hAnsi="Calibri" w:cs="Calibri"/>
                <w:sz w:val="24"/>
                <w:szCs w:val="24"/>
              </w:rPr>
              <w:t>immobili</w:t>
            </w:r>
          </w:p>
        </w:tc>
      </w:tr>
      <w:tr w:rsidR="00DC122C" w:rsidRPr="00372B7A" w14:paraId="0899F85C" w14:textId="77777777" w:rsidTr="0089378C">
        <w:tc>
          <w:tcPr>
            <w:tcW w:w="4323" w:type="dxa"/>
          </w:tcPr>
          <w:p w14:paraId="7E58CD5B" w14:textId="77777777" w:rsidR="00DC122C" w:rsidRPr="00372B7A" w:rsidRDefault="00DC122C" w:rsidP="0089378C">
            <w:pPr>
              <w:rPr>
                <w:rFonts w:ascii="Calibri" w:hAnsi="Calibri" w:cs="Calibri"/>
                <w:sz w:val="24"/>
                <w:szCs w:val="24"/>
              </w:rPr>
            </w:pPr>
          </w:p>
        </w:tc>
        <w:tc>
          <w:tcPr>
            <w:tcW w:w="2126" w:type="dxa"/>
          </w:tcPr>
          <w:p w14:paraId="2FCB258E" w14:textId="77777777" w:rsidR="00DC122C" w:rsidRPr="00372B7A" w:rsidRDefault="00DC122C" w:rsidP="0089378C">
            <w:pPr>
              <w:jc w:val="right"/>
              <w:rPr>
                <w:rFonts w:ascii="Calibri" w:hAnsi="Calibri" w:cs="Calibri"/>
                <w:snapToGrid w:val="0"/>
                <w:color w:val="000000"/>
                <w:sz w:val="24"/>
                <w:szCs w:val="24"/>
              </w:rPr>
            </w:pPr>
          </w:p>
        </w:tc>
        <w:tc>
          <w:tcPr>
            <w:tcW w:w="992" w:type="dxa"/>
            <w:gridSpan w:val="2"/>
          </w:tcPr>
          <w:p w14:paraId="1F6C780D" w14:textId="77777777" w:rsidR="00DC122C" w:rsidRPr="00372B7A" w:rsidRDefault="00DC122C" w:rsidP="0089378C">
            <w:pPr>
              <w:jc w:val="right"/>
              <w:rPr>
                <w:rFonts w:ascii="Calibri" w:hAnsi="Calibri" w:cs="Calibri"/>
                <w:sz w:val="24"/>
                <w:szCs w:val="24"/>
              </w:rPr>
            </w:pPr>
          </w:p>
        </w:tc>
        <w:tc>
          <w:tcPr>
            <w:tcW w:w="427" w:type="dxa"/>
            <w:gridSpan w:val="2"/>
          </w:tcPr>
          <w:p w14:paraId="1F465ECB" w14:textId="77777777" w:rsidR="00DC122C" w:rsidRPr="00372B7A" w:rsidRDefault="00DC122C" w:rsidP="0089378C">
            <w:pPr>
              <w:jc w:val="right"/>
              <w:rPr>
                <w:rFonts w:ascii="Calibri" w:hAnsi="Calibri" w:cs="Calibri"/>
                <w:sz w:val="24"/>
                <w:szCs w:val="24"/>
              </w:rPr>
            </w:pPr>
          </w:p>
        </w:tc>
        <w:tc>
          <w:tcPr>
            <w:tcW w:w="1558" w:type="dxa"/>
            <w:gridSpan w:val="2"/>
          </w:tcPr>
          <w:p w14:paraId="69AF63F1" w14:textId="77777777" w:rsidR="00DC122C" w:rsidRPr="00372B7A" w:rsidRDefault="00DC122C" w:rsidP="0089378C">
            <w:pPr>
              <w:jc w:val="right"/>
              <w:rPr>
                <w:rFonts w:ascii="Calibri" w:hAnsi="Calibri" w:cs="Calibri"/>
                <w:sz w:val="24"/>
                <w:szCs w:val="24"/>
              </w:rPr>
            </w:pPr>
          </w:p>
        </w:tc>
      </w:tr>
      <w:tr w:rsidR="00DC122C" w:rsidRPr="00372B7A" w14:paraId="1048648F" w14:textId="77777777" w:rsidTr="0089378C">
        <w:tc>
          <w:tcPr>
            <w:tcW w:w="4323" w:type="dxa"/>
          </w:tcPr>
          <w:p w14:paraId="15D992C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Ricorso terzi e/o Ricorso locatari</w:t>
            </w:r>
          </w:p>
        </w:tc>
        <w:tc>
          <w:tcPr>
            <w:tcW w:w="2126" w:type="dxa"/>
          </w:tcPr>
          <w:p w14:paraId="56E190D9" w14:textId="77777777" w:rsidR="00DC122C" w:rsidRPr="00372B7A" w:rsidRDefault="00DC122C" w:rsidP="0089378C">
            <w:pPr>
              <w:jc w:val="right"/>
              <w:rPr>
                <w:rFonts w:ascii="Calibri" w:hAnsi="Calibri" w:cs="Calibri"/>
                <w:snapToGrid w:val="0"/>
                <w:color w:val="000000"/>
                <w:sz w:val="24"/>
                <w:szCs w:val="24"/>
              </w:rPr>
            </w:pPr>
            <w:r w:rsidRPr="00372B7A">
              <w:rPr>
                <w:rFonts w:ascii="Calibri" w:hAnsi="Calibri" w:cs="Calibri"/>
                <w:snapToGrid w:val="0"/>
                <w:color w:val="000000"/>
                <w:sz w:val="24"/>
                <w:szCs w:val="24"/>
              </w:rPr>
              <w:t>10.000.000,00</w:t>
            </w:r>
          </w:p>
        </w:tc>
        <w:tc>
          <w:tcPr>
            <w:tcW w:w="992" w:type="dxa"/>
            <w:gridSpan w:val="2"/>
          </w:tcPr>
          <w:p w14:paraId="267EAE86" w14:textId="77777777" w:rsidR="00DC122C" w:rsidRPr="00372B7A" w:rsidRDefault="00087D3E" w:rsidP="0089378C">
            <w:pPr>
              <w:jc w:val="right"/>
              <w:rPr>
                <w:rFonts w:ascii="Calibri" w:hAnsi="Calibri" w:cs="Calibri"/>
                <w:sz w:val="24"/>
                <w:szCs w:val="24"/>
              </w:rPr>
            </w:pPr>
            <w:r w:rsidRPr="00372B7A">
              <w:rPr>
                <w:rFonts w:ascii="Calibri" w:hAnsi="Calibri" w:cs="Calibri"/>
                <w:sz w:val="24"/>
                <w:szCs w:val="24"/>
              </w:rPr>
              <w:t>0,08</w:t>
            </w:r>
          </w:p>
        </w:tc>
        <w:tc>
          <w:tcPr>
            <w:tcW w:w="427" w:type="dxa"/>
            <w:gridSpan w:val="2"/>
          </w:tcPr>
          <w:p w14:paraId="64FA0E6A" w14:textId="77777777" w:rsidR="00DC122C" w:rsidRPr="00372B7A" w:rsidRDefault="00DC122C" w:rsidP="0089378C">
            <w:pPr>
              <w:jc w:val="right"/>
              <w:rPr>
                <w:rFonts w:ascii="Calibri" w:hAnsi="Calibri" w:cs="Calibri"/>
                <w:sz w:val="24"/>
                <w:szCs w:val="24"/>
              </w:rPr>
            </w:pPr>
          </w:p>
        </w:tc>
        <w:tc>
          <w:tcPr>
            <w:tcW w:w="1558" w:type="dxa"/>
            <w:gridSpan w:val="2"/>
          </w:tcPr>
          <w:p w14:paraId="6807DA23" w14:textId="77777777" w:rsidR="00DC122C" w:rsidRPr="00372B7A" w:rsidRDefault="00087D3E" w:rsidP="0089378C">
            <w:pPr>
              <w:jc w:val="right"/>
              <w:rPr>
                <w:rFonts w:ascii="Calibri" w:hAnsi="Calibri" w:cs="Calibri"/>
                <w:sz w:val="24"/>
                <w:szCs w:val="24"/>
              </w:rPr>
            </w:pPr>
            <w:r w:rsidRPr="00372B7A">
              <w:rPr>
                <w:rFonts w:ascii="Calibri" w:hAnsi="Calibri" w:cs="Calibri"/>
                <w:sz w:val="24"/>
                <w:szCs w:val="24"/>
              </w:rPr>
              <w:t>800,00</w:t>
            </w:r>
          </w:p>
        </w:tc>
      </w:tr>
      <w:tr w:rsidR="00DC122C" w:rsidRPr="00372B7A" w14:paraId="385C25B6" w14:textId="77777777" w:rsidTr="0089378C">
        <w:tc>
          <w:tcPr>
            <w:tcW w:w="4323" w:type="dxa"/>
          </w:tcPr>
          <w:p w14:paraId="44466E62" w14:textId="77777777" w:rsidR="00DC122C" w:rsidRPr="00372B7A" w:rsidRDefault="00DC122C" w:rsidP="0089378C">
            <w:pPr>
              <w:rPr>
                <w:rFonts w:ascii="Calibri" w:hAnsi="Calibri" w:cs="Calibri"/>
                <w:sz w:val="24"/>
                <w:szCs w:val="24"/>
              </w:rPr>
            </w:pPr>
          </w:p>
        </w:tc>
        <w:tc>
          <w:tcPr>
            <w:tcW w:w="2126" w:type="dxa"/>
          </w:tcPr>
          <w:p w14:paraId="5D05746D" w14:textId="77777777" w:rsidR="00DC122C" w:rsidRPr="00372B7A" w:rsidRDefault="00DC122C" w:rsidP="0089378C">
            <w:pPr>
              <w:jc w:val="right"/>
              <w:rPr>
                <w:rFonts w:ascii="Calibri" w:hAnsi="Calibri" w:cs="Calibri"/>
                <w:snapToGrid w:val="0"/>
                <w:color w:val="000000"/>
                <w:sz w:val="24"/>
                <w:szCs w:val="24"/>
              </w:rPr>
            </w:pPr>
          </w:p>
        </w:tc>
        <w:tc>
          <w:tcPr>
            <w:tcW w:w="992" w:type="dxa"/>
            <w:gridSpan w:val="2"/>
          </w:tcPr>
          <w:p w14:paraId="355056BC" w14:textId="77777777" w:rsidR="00DC122C" w:rsidRPr="00372B7A" w:rsidRDefault="00DC122C" w:rsidP="0089378C">
            <w:pPr>
              <w:jc w:val="right"/>
              <w:rPr>
                <w:rFonts w:ascii="Calibri" w:hAnsi="Calibri" w:cs="Calibri"/>
                <w:sz w:val="24"/>
                <w:szCs w:val="24"/>
              </w:rPr>
            </w:pPr>
          </w:p>
        </w:tc>
        <w:tc>
          <w:tcPr>
            <w:tcW w:w="427" w:type="dxa"/>
            <w:gridSpan w:val="2"/>
          </w:tcPr>
          <w:p w14:paraId="661C3BAB" w14:textId="77777777" w:rsidR="00DC122C" w:rsidRPr="00372B7A" w:rsidRDefault="00DC122C" w:rsidP="0089378C">
            <w:pPr>
              <w:jc w:val="right"/>
              <w:rPr>
                <w:rFonts w:ascii="Calibri" w:hAnsi="Calibri" w:cs="Calibri"/>
                <w:sz w:val="24"/>
                <w:szCs w:val="24"/>
              </w:rPr>
            </w:pPr>
          </w:p>
        </w:tc>
        <w:tc>
          <w:tcPr>
            <w:tcW w:w="1558" w:type="dxa"/>
            <w:gridSpan w:val="2"/>
          </w:tcPr>
          <w:p w14:paraId="6429F300" w14:textId="77777777" w:rsidR="00DC122C" w:rsidRPr="00372B7A" w:rsidRDefault="00DC122C" w:rsidP="0089378C">
            <w:pPr>
              <w:jc w:val="right"/>
              <w:rPr>
                <w:rFonts w:ascii="Calibri" w:hAnsi="Calibri" w:cs="Calibri"/>
                <w:sz w:val="24"/>
                <w:szCs w:val="24"/>
              </w:rPr>
            </w:pPr>
          </w:p>
        </w:tc>
      </w:tr>
      <w:tr w:rsidR="00DC122C" w:rsidRPr="00372B7A" w14:paraId="2B78B748" w14:textId="77777777" w:rsidTr="0089378C">
        <w:tc>
          <w:tcPr>
            <w:tcW w:w="4323" w:type="dxa"/>
          </w:tcPr>
          <w:p w14:paraId="421F815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Demolizione e sgombero (aggiuntivo)</w:t>
            </w:r>
          </w:p>
        </w:tc>
        <w:tc>
          <w:tcPr>
            <w:tcW w:w="2126" w:type="dxa"/>
          </w:tcPr>
          <w:p w14:paraId="4DB2F393"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250.000,00</w:t>
            </w:r>
          </w:p>
        </w:tc>
        <w:tc>
          <w:tcPr>
            <w:tcW w:w="992" w:type="dxa"/>
            <w:gridSpan w:val="2"/>
          </w:tcPr>
          <w:p w14:paraId="653734FA"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0,80</w:t>
            </w:r>
          </w:p>
        </w:tc>
        <w:tc>
          <w:tcPr>
            <w:tcW w:w="427" w:type="dxa"/>
            <w:gridSpan w:val="2"/>
          </w:tcPr>
          <w:p w14:paraId="11F84E37" w14:textId="77777777" w:rsidR="00DC122C" w:rsidRPr="00372B7A" w:rsidRDefault="00DC122C" w:rsidP="0089378C">
            <w:pPr>
              <w:jc w:val="right"/>
              <w:rPr>
                <w:rFonts w:ascii="Calibri" w:hAnsi="Calibri" w:cs="Calibri"/>
                <w:sz w:val="24"/>
                <w:szCs w:val="24"/>
              </w:rPr>
            </w:pPr>
          </w:p>
        </w:tc>
        <w:tc>
          <w:tcPr>
            <w:tcW w:w="1558" w:type="dxa"/>
            <w:gridSpan w:val="2"/>
          </w:tcPr>
          <w:p w14:paraId="7DDD3CF6"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200,00</w:t>
            </w:r>
          </w:p>
        </w:tc>
      </w:tr>
      <w:tr w:rsidR="00DC122C" w:rsidRPr="00372B7A" w14:paraId="71DE1994" w14:textId="77777777" w:rsidTr="0089378C">
        <w:tc>
          <w:tcPr>
            <w:tcW w:w="4323" w:type="dxa"/>
          </w:tcPr>
          <w:p w14:paraId="511C2032" w14:textId="77777777" w:rsidR="00DC122C" w:rsidRPr="00372B7A" w:rsidRDefault="00DC122C" w:rsidP="0089378C">
            <w:pPr>
              <w:rPr>
                <w:rFonts w:ascii="Calibri" w:hAnsi="Calibri" w:cs="Calibri"/>
                <w:sz w:val="24"/>
                <w:szCs w:val="24"/>
              </w:rPr>
            </w:pPr>
          </w:p>
        </w:tc>
        <w:tc>
          <w:tcPr>
            <w:tcW w:w="2126" w:type="dxa"/>
          </w:tcPr>
          <w:p w14:paraId="3F0BEC3D" w14:textId="77777777" w:rsidR="00DC122C" w:rsidRPr="00372B7A" w:rsidRDefault="00DC122C" w:rsidP="0089378C">
            <w:pPr>
              <w:jc w:val="right"/>
              <w:rPr>
                <w:rFonts w:ascii="Calibri" w:hAnsi="Calibri" w:cs="Calibri"/>
                <w:sz w:val="24"/>
                <w:szCs w:val="24"/>
              </w:rPr>
            </w:pPr>
          </w:p>
        </w:tc>
        <w:tc>
          <w:tcPr>
            <w:tcW w:w="992" w:type="dxa"/>
            <w:gridSpan w:val="2"/>
          </w:tcPr>
          <w:p w14:paraId="4772C457" w14:textId="77777777" w:rsidR="00DC122C" w:rsidRPr="00372B7A" w:rsidRDefault="00DC122C" w:rsidP="0089378C">
            <w:pPr>
              <w:jc w:val="right"/>
              <w:rPr>
                <w:rFonts w:ascii="Calibri" w:hAnsi="Calibri" w:cs="Calibri"/>
                <w:sz w:val="24"/>
                <w:szCs w:val="24"/>
              </w:rPr>
            </w:pPr>
          </w:p>
        </w:tc>
        <w:tc>
          <w:tcPr>
            <w:tcW w:w="427" w:type="dxa"/>
            <w:gridSpan w:val="2"/>
          </w:tcPr>
          <w:p w14:paraId="18E311D4" w14:textId="77777777" w:rsidR="00DC122C" w:rsidRPr="00372B7A" w:rsidRDefault="00DC122C" w:rsidP="0089378C">
            <w:pPr>
              <w:jc w:val="right"/>
              <w:rPr>
                <w:rFonts w:ascii="Calibri" w:hAnsi="Calibri" w:cs="Calibri"/>
                <w:sz w:val="24"/>
                <w:szCs w:val="24"/>
              </w:rPr>
            </w:pPr>
          </w:p>
        </w:tc>
        <w:tc>
          <w:tcPr>
            <w:tcW w:w="1558" w:type="dxa"/>
            <w:gridSpan w:val="2"/>
          </w:tcPr>
          <w:p w14:paraId="5A2FABC9" w14:textId="77777777" w:rsidR="00DC122C" w:rsidRPr="00372B7A" w:rsidRDefault="00DC122C" w:rsidP="0089378C">
            <w:pPr>
              <w:jc w:val="right"/>
              <w:rPr>
                <w:rFonts w:ascii="Calibri" w:hAnsi="Calibri" w:cs="Calibri"/>
                <w:sz w:val="24"/>
                <w:szCs w:val="24"/>
              </w:rPr>
            </w:pPr>
          </w:p>
        </w:tc>
      </w:tr>
      <w:tr w:rsidR="00DC122C" w:rsidRPr="00372B7A" w14:paraId="0BFC87DC" w14:textId="77777777" w:rsidTr="0089378C">
        <w:tc>
          <w:tcPr>
            <w:tcW w:w="4323" w:type="dxa"/>
          </w:tcPr>
          <w:p w14:paraId="7088419E" w14:textId="77777777" w:rsidR="00DC122C" w:rsidRPr="00372B7A" w:rsidRDefault="00DC122C" w:rsidP="0089378C">
            <w:pPr>
              <w:rPr>
                <w:rFonts w:ascii="Calibri" w:hAnsi="Calibri" w:cs="Calibri"/>
                <w:dstrike/>
                <w:sz w:val="24"/>
                <w:szCs w:val="24"/>
              </w:rPr>
            </w:pPr>
            <w:r w:rsidRPr="00372B7A">
              <w:rPr>
                <w:rFonts w:ascii="Calibri" w:hAnsi="Calibri" w:cs="Calibri"/>
                <w:sz w:val="24"/>
                <w:szCs w:val="24"/>
              </w:rPr>
              <w:t xml:space="preserve">Onorari periti e professionisti </w:t>
            </w:r>
          </w:p>
        </w:tc>
        <w:tc>
          <w:tcPr>
            <w:tcW w:w="2126" w:type="dxa"/>
          </w:tcPr>
          <w:p w14:paraId="364A382B"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100.000,00</w:t>
            </w:r>
          </w:p>
        </w:tc>
        <w:tc>
          <w:tcPr>
            <w:tcW w:w="992" w:type="dxa"/>
            <w:gridSpan w:val="2"/>
          </w:tcPr>
          <w:p w14:paraId="5859A781"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0,50</w:t>
            </w:r>
          </w:p>
        </w:tc>
        <w:tc>
          <w:tcPr>
            <w:tcW w:w="427" w:type="dxa"/>
            <w:gridSpan w:val="2"/>
          </w:tcPr>
          <w:p w14:paraId="027BF08F" w14:textId="77777777" w:rsidR="00DC122C" w:rsidRPr="00372B7A" w:rsidRDefault="00DC122C" w:rsidP="0089378C">
            <w:pPr>
              <w:jc w:val="right"/>
              <w:rPr>
                <w:rFonts w:ascii="Calibri" w:hAnsi="Calibri" w:cs="Calibri"/>
                <w:sz w:val="24"/>
                <w:szCs w:val="24"/>
              </w:rPr>
            </w:pPr>
          </w:p>
        </w:tc>
        <w:tc>
          <w:tcPr>
            <w:tcW w:w="1558" w:type="dxa"/>
            <w:gridSpan w:val="2"/>
          </w:tcPr>
          <w:p w14:paraId="67C8589E"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50,00</w:t>
            </w:r>
          </w:p>
        </w:tc>
      </w:tr>
      <w:tr w:rsidR="00DC122C" w:rsidRPr="00372B7A" w14:paraId="55CEE372" w14:textId="77777777" w:rsidTr="0089378C">
        <w:tc>
          <w:tcPr>
            <w:tcW w:w="4323" w:type="dxa"/>
          </w:tcPr>
          <w:p w14:paraId="71F4C0F6" w14:textId="77777777" w:rsidR="00DC122C" w:rsidRPr="00372B7A" w:rsidRDefault="00DC122C" w:rsidP="0089378C">
            <w:pPr>
              <w:rPr>
                <w:rFonts w:ascii="Calibri" w:hAnsi="Calibri" w:cs="Calibri"/>
                <w:sz w:val="24"/>
                <w:szCs w:val="24"/>
              </w:rPr>
            </w:pPr>
          </w:p>
        </w:tc>
        <w:tc>
          <w:tcPr>
            <w:tcW w:w="2126" w:type="dxa"/>
          </w:tcPr>
          <w:p w14:paraId="559B867E" w14:textId="77777777" w:rsidR="00DC122C" w:rsidRPr="00372B7A" w:rsidRDefault="00DC122C" w:rsidP="0089378C">
            <w:pPr>
              <w:jc w:val="right"/>
              <w:rPr>
                <w:rFonts w:ascii="Calibri" w:hAnsi="Calibri" w:cs="Calibri"/>
                <w:sz w:val="24"/>
                <w:szCs w:val="24"/>
              </w:rPr>
            </w:pPr>
          </w:p>
        </w:tc>
        <w:tc>
          <w:tcPr>
            <w:tcW w:w="992" w:type="dxa"/>
            <w:gridSpan w:val="2"/>
          </w:tcPr>
          <w:p w14:paraId="4A83639E" w14:textId="77777777" w:rsidR="00DC122C" w:rsidRPr="00372B7A" w:rsidRDefault="00DC122C" w:rsidP="0089378C">
            <w:pPr>
              <w:jc w:val="right"/>
              <w:rPr>
                <w:rFonts w:ascii="Calibri" w:hAnsi="Calibri" w:cs="Calibri"/>
                <w:sz w:val="24"/>
                <w:szCs w:val="24"/>
              </w:rPr>
            </w:pPr>
          </w:p>
        </w:tc>
        <w:tc>
          <w:tcPr>
            <w:tcW w:w="427" w:type="dxa"/>
            <w:gridSpan w:val="2"/>
          </w:tcPr>
          <w:p w14:paraId="2D91880E" w14:textId="77777777" w:rsidR="00DC122C" w:rsidRPr="00372B7A" w:rsidRDefault="00DC122C" w:rsidP="0089378C">
            <w:pPr>
              <w:jc w:val="right"/>
              <w:rPr>
                <w:rFonts w:ascii="Calibri" w:hAnsi="Calibri" w:cs="Calibri"/>
                <w:sz w:val="24"/>
                <w:szCs w:val="24"/>
              </w:rPr>
            </w:pPr>
          </w:p>
        </w:tc>
        <w:tc>
          <w:tcPr>
            <w:tcW w:w="1558" w:type="dxa"/>
            <w:gridSpan w:val="2"/>
          </w:tcPr>
          <w:p w14:paraId="431D4AE4" w14:textId="77777777" w:rsidR="00DC122C" w:rsidRPr="00372B7A" w:rsidRDefault="00DC122C" w:rsidP="0089378C">
            <w:pPr>
              <w:jc w:val="right"/>
              <w:rPr>
                <w:rFonts w:ascii="Calibri" w:hAnsi="Calibri" w:cs="Calibri"/>
                <w:sz w:val="24"/>
                <w:szCs w:val="24"/>
              </w:rPr>
            </w:pPr>
          </w:p>
        </w:tc>
      </w:tr>
      <w:tr w:rsidR="00DC122C" w:rsidRPr="00372B7A" w14:paraId="1D65D8B7" w14:textId="77777777" w:rsidTr="0089378C">
        <w:tc>
          <w:tcPr>
            <w:tcW w:w="4323" w:type="dxa"/>
          </w:tcPr>
          <w:p w14:paraId="7CF8655A"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Ricostruzione Archivi</w:t>
            </w:r>
          </w:p>
        </w:tc>
        <w:tc>
          <w:tcPr>
            <w:tcW w:w="2126" w:type="dxa"/>
          </w:tcPr>
          <w:p w14:paraId="60551ED6"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10.000,00</w:t>
            </w:r>
          </w:p>
        </w:tc>
        <w:tc>
          <w:tcPr>
            <w:tcW w:w="992" w:type="dxa"/>
            <w:gridSpan w:val="2"/>
          </w:tcPr>
          <w:p w14:paraId="3C8CDC5F"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4,00</w:t>
            </w:r>
          </w:p>
        </w:tc>
        <w:tc>
          <w:tcPr>
            <w:tcW w:w="427" w:type="dxa"/>
            <w:gridSpan w:val="2"/>
          </w:tcPr>
          <w:p w14:paraId="02EF002F" w14:textId="77777777" w:rsidR="00DC122C" w:rsidRPr="00372B7A" w:rsidRDefault="00DC122C" w:rsidP="0089378C">
            <w:pPr>
              <w:jc w:val="right"/>
              <w:rPr>
                <w:rFonts w:ascii="Calibri" w:hAnsi="Calibri" w:cs="Calibri"/>
                <w:sz w:val="24"/>
                <w:szCs w:val="24"/>
              </w:rPr>
            </w:pPr>
          </w:p>
        </w:tc>
        <w:tc>
          <w:tcPr>
            <w:tcW w:w="1558" w:type="dxa"/>
            <w:gridSpan w:val="2"/>
          </w:tcPr>
          <w:p w14:paraId="25E6AC1F"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40,00</w:t>
            </w:r>
          </w:p>
        </w:tc>
      </w:tr>
      <w:tr w:rsidR="00DC122C" w:rsidRPr="00372B7A" w14:paraId="37BD632B" w14:textId="77777777" w:rsidTr="0089378C">
        <w:tc>
          <w:tcPr>
            <w:tcW w:w="4323" w:type="dxa"/>
          </w:tcPr>
          <w:p w14:paraId="6737987B" w14:textId="77777777" w:rsidR="00DC122C" w:rsidRPr="00372B7A" w:rsidRDefault="00DC122C" w:rsidP="0089378C">
            <w:pPr>
              <w:rPr>
                <w:rFonts w:ascii="Calibri" w:hAnsi="Calibri" w:cs="Calibri"/>
                <w:sz w:val="24"/>
                <w:szCs w:val="24"/>
              </w:rPr>
            </w:pPr>
          </w:p>
        </w:tc>
        <w:tc>
          <w:tcPr>
            <w:tcW w:w="2126" w:type="dxa"/>
          </w:tcPr>
          <w:p w14:paraId="5AE182C5" w14:textId="77777777" w:rsidR="00DC122C" w:rsidRPr="00372B7A" w:rsidRDefault="00DC122C" w:rsidP="0089378C">
            <w:pPr>
              <w:jc w:val="right"/>
              <w:rPr>
                <w:rFonts w:ascii="Calibri" w:hAnsi="Calibri" w:cs="Calibri"/>
                <w:sz w:val="24"/>
                <w:szCs w:val="24"/>
              </w:rPr>
            </w:pPr>
          </w:p>
        </w:tc>
        <w:tc>
          <w:tcPr>
            <w:tcW w:w="992" w:type="dxa"/>
            <w:gridSpan w:val="2"/>
          </w:tcPr>
          <w:p w14:paraId="1862A279" w14:textId="77777777" w:rsidR="00DC122C" w:rsidRPr="00372B7A" w:rsidRDefault="00DC122C" w:rsidP="0089378C">
            <w:pPr>
              <w:jc w:val="right"/>
              <w:rPr>
                <w:rFonts w:ascii="Calibri" w:hAnsi="Calibri" w:cs="Calibri"/>
                <w:sz w:val="24"/>
                <w:szCs w:val="24"/>
              </w:rPr>
            </w:pPr>
          </w:p>
        </w:tc>
        <w:tc>
          <w:tcPr>
            <w:tcW w:w="427" w:type="dxa"/>
            <w:gridSpan w:val="2"/>
          </w:tcPr>
          <w:p w14:paraId="1AFFCCCF" w14:textId="77777777" w:rsidR="00DC122C" w:rsidRPr="00372B7A" w:rsidRDefault="00DC122C" w:rsidP="0089378C">
            <w:pPr>
              <w:jc w:val="right"/>
              <w:rPr>
                <w:rFonts w:ascii="Calibri" w:hAnsi="Calibri" w:cs="Calibri"/>
                <w:sz w:val="24"/>
                <w:szCs w:val="24"/>
              </w:rPr>
            </w:pPr>
          </w:p>
        </w:tc>
        <w:tc>
          <w:tcPr>
            <w:tcW w:w="1558" w:type="dxa"/>
            <w:gridSpan w:val="2"/>
          </w:tcPr>
          <w:p w14:paraId="6260D44C" w14:textId="77777777" w:rsidR="00DC122C" w:rsidRPr="00372B7A" w:rsidRDefault="00DC122C" w:rsidP="0089378C">
            <w:pPr>
              <w:jc w:val="right"/>
              <w:rPr>
                <w:rFonts w:ascii="Calibri" w:hAnsi="Calibri" w:cs="Calibri"/>
                <w:sz w:val="24"/>
                <w:szCs w:val="24"/>
              </w:rPr>
            </w:pPr>
          </w:p>
        </w:tc>
      </w:tr>
      <w:tr w:rsidR="00DC122C" w:rsidRPr="00372B7A" w14:paraId="6500F22F" w14:textId="77777777" w:rsidTr="0089378C">
        <w:tc>
          <w:tcPr>
            <w:tcW w:w="4323" w:type="dxa"/>
          </w:tcPr>
          <w:p w14:paraId="7792304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Spese mantenimento attività e servizi</w:t>
            </w:r>
          </w:p>
        </w:tc>
        <w:tc>
          <w:tcPr>
            <w:tcW w:w="2126" w:type="dxa"/>
          </w:tcPr>
          <w:p w14:paraId="3E51F9F7"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100.000,00</w:t>
            </w:r>
          </w:p>
        </w:tc>
        <w:tc>
          <w:tcPr>
            <w:tcW w:w="992" w:type="dxa"/>
            <w:gridSpan w:val="2"/>
          </w:tcPr>
          <w:p w14:paraId="69EF562A"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1,00</w:t>
            </w:r>
          </w:p>
        </w:tc>
        <w:tc>
          <w:tcPr>
            <w:tcW w:w="427" w:type="dxa"/>
            <w:gridSpan w:val="2"/>
          </w:tcPr>
          <w:p w14:paraId="1DC97681" w14:textId="77777777" w:rsidR="00DC122C" w:rsidRPr="00372B7A" w:rsidRDefault="00DC122C" w:rsidP="0089378C">
            <w:pPr>
              <w:jc w:val="right"/>
              <w:rPr>
                <w:rFonts w:ascii="Calibri" w:hAnsi="Calibri" w:cs="Calibri"/>
                <w:sz w:val="24"/>
                <w:szCs w:val="24"/>
              </w:rPr>
            </w:pPr>
          </w:p>
        </w:tc>
        <w:tc>
          <w:tcPr>
            <w:tcW w:w="1558" w:type="dxa"/>
            <w:gridSpan w:val="2"/>
          </w:tcPr>
          <w:p w14:paraId="54D40642"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100,00</w:t>
            </w:r>
          </w:p>
        </w:tc>
      </w:tr>
      <w:tr w:rsidR="00DC122C" w:rsidRPr="00372B7A" w14:paraId="2ADBB715" w14:textId="77777777" w:rsidTr="0089378C">
        <w:tc>
          <w:tcPr>
            <w:tcW w:w="4323" w:type="dxa"/>
          </w:tcPr>
          <w:p w14:paraId="7057D79A" w14:textId="77777777" w:rsidR="00DC122C" w:rsidRPr="00372B7A" w:rsidRDefault="00DC122C" w:rsidP="0089378C">
            <w:pPr>
              <w:rPr>
                <w:rFonts w:ascii="Calibri" w:hAnsi="Calibri" w:cs="Calibri"/>
                <w:sz w:val="24"/>
                <w:szCs w:val="24"/>
              </w:rPr>
            </w:pPr>
          </w:p>
        </w:tc>
        <w:tc>
          <w:tcPr>
            <w:tcW w:w="2126" w:type="dxa"/>
          </w:tcPr>
          <w:p w14:paraId="74F729AD" w14:textId="77777777" w:rsidR="00DC122C" w:rsidRPr="00372B7A" w:rsidRDefault="00DC122C" w:rsidP="0089378C">
            <w:pPr>
              <w:jc w:val="right"/>
              <w:rPr>
                <w:rFonts w:ascii="Calibri" w:hAnsi="Calibri" w:cs="Calibri"/>
                <w:sz w:val="24"/>
                <w:szCs w:val="24"/>
              </w:rPr>
            </w:pPr>
          </w:p>
        </w:tc>
        <w:tc>
          <w:tcPr>
            <w:tcW w:w="992" w:type="dxa"/>
            <w:gridSpan w:val="2"/>
          </w:tcPr>
          <w:p w14:paraId="4906C011" w14:textId="77777777" w:rsidR="00DC122C" w:rsidRPr="00372B7A" w:rsidRDefault="00DC122C" w:rsidP="0089378C">
            <w:pPr>
              <w:jc w:val="right"/>
              <w:rPr>
                <w:rFonts w:ascii="Calibri" w:hAnsi="Calibri" w:cs="Calibri"/>
                <w:sz w:val="24"/>
                <w:szCs w:val="24"/>
              </w:rPr>
            </w:pPr>
          </w:p>
        </w:tc>
        <w:tc>
          <w:tcPr>
            <w:tcW w:w="427" w:type="dxa"/>
            <w:gridSpan w:val="2"/>
          </w:tcPr>
          <w:p w14:paraId="23032D82" w14:textId="77777777" w:rsidR="00DC122C" w:rsidRPr="00372B7A" w:rsidRDefault="00DC122C" w:rsidP="0089378C">
            <w:pPr>
              <w:jc w:val="right"/>
              <w:rPr>
                <w:rFonts w:ascii="Calibri" w:hAnsi="Calibri" w:cs="Calibri"/>
                <w:sz w:val="24"/>
                <w:szCs w:val="24"/>
              </w:rPr>
            </w:pPr>
          </w:p>
        </w:tc>
        <w:tc>
          <w:tcPr>
            <w:tcW w:w="1558" w:type="dxa"/>
            <w:gridSpan w:val="2"/>
          </w:tcPr>
          <w:p w14:paraId="4BF5AC31" w14:textId="77777777" w:rsidR="00DC122C" w:rsidRPr="00372B7A" w:rsidRDefault="00DC122C" w:rsidP="0089378C">
            <w:pPr>
              <w:jc w:val="right"/>
              <w:rPr>
                <w:rFonts w:ascii="Calibri" w:hAnsi="Calibri" w:cs="Calibri"/>
                <w:sz w:val="24"/>
                <w:szCs w:val="24"/>
              </w:rPr>
            </w:pPr>
          </w:p>
        </w:tc>
      </w:tr>
      <w:tr w:rsidR="00DC122C" w:rsidRPr="00372B7A" w14:paraId="52C6D0B9" w14:textId="77777777" w:rsidTr="0089378C">
        <w:tc>
          <w:tcPr>
            <w:tcW w:w="4323" w:type="dxa"/>
          </w:tcPr>
          <w:p w14:paraId="4A0B6DF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Differenziale storico-artistico</w:t>
            </w:r>
          </w:p>
        </w:tc>
        <w:tc>
          <w:tcPr>
            <w:tcW w:w="2126" w:type="dxa"/>
          </w:tcPr>
          <w:p w14:paraId="338614DD"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2.500.000,00</w:t>
            </w:r>
          </w:p>
        </w:tc>
        <w:tc>
          <w:tcPr>
            <w:tcW w:w="992" w:type="dxa"/>
            <w:gridSpan w:val="2"/>
          </w:tcPr>
          <w:p w14:paraId="39DB395A"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0,50</w:t>
            </w:r>
          </w:p>
        </w:tc>
        <w:tc>
          <w:tcPr>
            <w:tcW w:w="427" w:type="dxa"/>
            <w:gridSpan w:val="2"/>
          </w:tcPr>
          <w:p w14:paraId="2A340E15" w14:textId="77777777" w:rsidR="00DC122C" w:rsidRPr="00372B7A" w:rsidRDefault="00DC122C" w:rsidP="0089378C">
            <w:pPr>
              <w:jc w:val="right"/>
              <w:rPr>
                <w:rFonts w:ascii="Calibri" w:hAnsi="Calibri" w:cs="Calibri"/>
                <w:sz w:val="24"/>
                <w:szCs w:val="24"/>
              </w:rPr>
            </w:pPr>
          </w:p>
        </w:tc>
        <w:tc>
          <w:tcPr>
            <w:tcW w:w="1558" w:type="dxa"/>
            <w:gridSpan w:val="2"/>
          </w:tcPr>
          <w:p w14:paraId="2A0D140C"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1.250,00</w:t>
            </w:r>
          </w:p>
        </w:tc>
      </w:tr>
      <w:tr w:rsidR="00DC122C" w:rsidRPr="00372B7A" w14:paraId="387922B6" w14:textId="77777777" w:rsidTr="0089378C">
        <w:tc>
          <w:tcPr>
            <w:tcW w:w="4323" w:type="dxa"/>
          </w:tcPr>
          <w:p w14:paraId="3042242C" w14:textId="77777777" w:rsidR="00DC122C" w:rsidRPr="00372B7A" w:rsidRDefault="00DC122C" w:rsidP="0089378C">
            <w:pPr>
              <w:rPr>
                <w:rFonts w:ascii="Calibri" w:hAnsi="Calibri" w:cs="Calibri"/>
                <w:sz w:val="24"/>
                <w:szCs w:val="24"/>
              </w:rPr>
            </w:pPr>
          </w:p>
        </w:tc>
        <w:tc>
          <w:tcPr>
            <w:tcW w:w="2126" w:type="dxa"/>
          </w:tcPr>
          <w:p w14:paraId="74727317" w14:textId="77777777" w:rsidR="00DC122C" w:rsidRPr="00372B7A" w:rsidRDefault="00DC122C" w:rsidP="0089378C">
            <w:pPr>
              <w:jc w:val="right"/>
              <w:rPr>
                <w:rFonts w:ascii="Calibri" w:hAnsi="Calibri" w:cs="Calibri"/>
                <w:sz w:val="24"/>
                <w:szCs w:val="24"/>
              </w:rPr>
            </w:pPr>
          </w:p>
        </w:tc>
        <w:tc>
          <w:tcPr>
            <w:tcW w:w="992" w:type="dxa"/>
            <w:gridSpan w:val="2"/>
          </w:tcPr>
          <w:p w14:paraId="65B621A7" w14:textId="77777777" w:rsidR="00DC122C" w:rsidRPr="00372B7A" w:rsidRDefault="00DC122C" w:rsidP="0089378C">
            <w:pPr>
              <w:jc w:val="right"/>
              <w:rPr>
                <w:rFonts w:ascii="Calibri" w:hAnsi="Calibri" w:cs="Calibri"/>
                <w:sz w:val="24"/>
                <w:szCs w:val="24"/>
              </w:rPr>
            </w:pPr>
          </w:p>
        </w:tc>
        <w:tc>
          <w:tcPr>
            <w:tcW w:w="427" w:type="dxa"/>
            <w:gridSpan w:val="2"/>
          </w:tcPr>
          <w:p w14:paraId="1735FDE1" w14:textId="77777777" w:rsidR="00DC122C" w:rsidRPr="00372B7A" w:rsidRDefault="00DC122C" w:rsidP="0089378C">
            <w:pPr>
              <w:jc w:val="right"/>
              <w:rPr>
                <w:rFonts w:ascii="Calibri" w:hAnsi="Calibri" w:cs="Calibri"/>
                <w:sz w:val="24"/>
                <w:szCs w:val="24"/>
              </w:rPr>
            </w:pPr>
          </w:p>
        </w:tc>
        <w:tc>
          <w:tcPr>
            <w:tcW w:w="1558" w:type="dxa"/>
            <w:gridSpan w:val="2"/>
          </w:tcPr>
          <w:p w14:paraId="0D595E08" w14:textId="77777777" w:rsidR="00DC122C" w:rsidRPr="00372B7A" w:rsidRDefault="00DC122C" w:rsidP="0089378C">
            <w:pPr>
              <w:jc w:val="right"/>
              <w:rPr>
                <w:rFonts w:ascii="Calibri" w:hAnsi="Calibri" w:cs="Calibri"/>
                <w:sz w:val="24"/>
                <w:szCs w:val="24"/>
              </w:rPr>
            </w:pPr>
          </w:p>
        </w:tc>
      </w:tr>
      <w:tr w:rsidR="00DC122C" w:rsidRPr="00372B7A" w14:paraId="56C68BD8" w14:textId="77777777" w:rsidTr="0089378C">
        <w:tc>
          <w:tcPr>
            <w:tcW w:w="4323" w:type="dxa"/>
          </w:tcPr>
          <w:p w14:paraId="1A3576BD"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Mancato freddo</w:t>
            </w:r>
          </w:p>
        </w:tc>
        <w:tc>
          <w:tcPr>
            <w:tcW w:w="2126" w:type="dxa"/>
          </w:tcPr>
          <w:p w14:paraId="1018E33D" w14:textId="77777777" w:rsidR="00DC122C" w:rsidRPr="00372B7A" w:rsidRDefault="00DC122C" w:rsidP="0089378C">
            <w:pPr>
              <w:jc w:val="right"/>
              <w:rPr>
                <w:rFonts w:ascii="Calibri" w:hAnsi="Calibri" w:cs="Calibri"/>
                <w:sz w:val="24"/>
                <w:szCs w:val="24"/>
              </w:rPr>
            </w:pPr>
            <w:r w:rsidRPr="00372B7A">
              <w:rPr>
                <w:rFonts w:ascii="Calibri" w:hAnsi="Calibri" w:cs="Calibri"/>
                <w:snapToGrid w:val="0"/>
                <w:color w:val="000000"/>
                <w:sz w:val="24"/>
                <w:szCs w:val="24"/>
              </w:rPr>
              <w:t>200.000,00</w:t>
            </w:r>
          </w:p>
        </w:tc>
        <w:tc>
          <w:tcPr>
            <w:tcW w:w="992" w:type="dxa"/>
            <w:gridSpan w:val="2"/>
          </w:tcPr>
          <w:p w14:paraId="25D265F1"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1,50</w:t>
            </w:r>
          </w:p>
        </w:tc>
        <w:tc>
          <w:tcPr>
            <w:tcW w:w="427" w:type="dxa"/>
            <w:gridSpan w:val="2"/>
          </w:tcPr>
          <w:p w14:paraId="139D8CAB" w14:textId="77777777" w:rsidR="00DC122C" w:rsidRPr="00372B7A" w:rsidRDefault="00DC122C" w:rsidP="0089378C">
            <w:pPr>
              <w:jc w:val="right"/>
              <w:rPr>
                <w:rFonts w:ascii="Calibri" w:hAnsi="Calibri" w:cs="Calibri"/>
                <w:sz w:val="24"/>
                <w:szCs w:val="24"/>
              </w:rPr>
            </w:pPr>
          </w:p>
        </w:tc>
        <w:tc>
          <w:tcPr>
            <w:tcW w:w="1558" w:type="dxa"/>
            <w:gridSpan w:val="2"/>
          </w:tcPr>
          <w:p w14:paraId="1E2A45DA" w14:textId="77777777" w:rsidR="00DC122C" w:rsidRPr="00372B7A" w:rsidRDefault="008A00B2" w:rsidP="0089378C">
            <w:pPr>
              <w:jc w:val="right"/>
              <w:rPr>
                <w:rFonts w:ascii="Calibri" w:hAnsi="Calibri" w:cs="Calibri"/>
                <w:sz w:val="24"/>
                <w:szCs w:val="24"/>
              </w:rPr>
            </w:pPr>
            <w:r w:rsidRPr="00372B7A">
              <w:rPr>
                <w:rFonts w:ascii="Calibri" w:hAnsi="Calibri" w:cs="Calibri"/>
                <w:sz w:val="24"/>
                <w:szCs w:val="24"/>
              </w:rPr>
              <w:t>300,00</w:t>
            </w:r>
          </w:p>
        </w:tc>
      </w:tr>
      <w:tr w:rsidR="00DC122C" w:rsidRPr="00372B7A" w14:paraId="562DEC10" w14:textId="77777777" w:rsidTr="0089378C">
        <w:trPr>
          <w:gridAfter w:val="1"/>
          <w:wAfter w:w="44" w:type="dxa"/>
        </w:trPr>
        <w:tc>
          <w:tcPr>
            <w:tcW w:w="4323" w:type="dxa"/>
            <w:tcBorders>
              <w:bottom w:val="single" w:sz="4" w:space="0" w:color="auto"/>
            </w:tcBorders>
          </w:tcPr>
          <w:p w14:paraId="19EFBA88"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 </w:t>
            </w:r>
          </w:p>
        </w:tc>
        <w:tc>
          <w:tcPr>
            <w:tcW w:w="2126" w:type="dxa"/>
            <w:tcBorders>
              <w:bottom w:val="single" w:sz="4" w:space="0" w:color="auto"/>
            </w:tcBorders>
          </w:tcPr>
          <w:p w14:paraId="1CD3BDD0"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 </w:t>
            </w:r>
          </w:p>
        </w:tc>
        <w:tc>
          <w:tcPr>
            <w:tcW w:w="709" w:type="dxa"/>
            <w:tcBorders>
              <w:bottom w:val="single" w:sz="4" w:space="0" w:color="auto"/>
            </w:tcBorders>
          </w:tcPr>
          <w:p w14:paraId="02259634"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 </w:t>
            </w:r>
          </w:p>
        </w:tc>
        <w:tc>
          <w:tcPr>
            <w:tcW w:w="2224" w:type="dxa"/>
            <w:gridSpan w:val="4"/>
            <w:tcBorders>
              <w:bottom w:val="single" w:sz="4" w:space="0" w:color="auto"/>
            </w:tcBorders>
          </w:tcPr>
          <w:p w14:paraId="770000DC"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 </w:t>
            </w:r>
          </w:p>
        </w:tc>
      </w:tr>
    </w:tbl>
    <w:p w14:paraId="3AC60132" w14:textId="77777777" w:rsidR="00DC122C" w:rsidRPr="00372B7A" w:rsidRDefault="00DC122C" w:rsidP="00DC122C">
      <w:pPr>
        <w:rPr>
          <w:rFonts w:ascii="Calibri" w:hAnsi="Calibri" w:cs="Calibri"/>
          <w:sz w:val="24"/>
          <w:szCs w:val="24"/>
        </w:rPr>
      </w:pPr>
    </w:p>
    <w:p w14:paraId="5928BDC5" w14:textId="77777777" w:rsidR="00DC122C" w:rsidRPr="00372B7A" w:rsidRDefault="00DC122C" w:rsidP="00DC122C">
      <w:pPr>
        <w:rPr>
          <w:rFonts w:ascii="Calibri" w:hAnsi="Calibri" w:cs="Calibri"/>
          <w:sz w:val="24"/>
          <w:szCs w:val="24"/>
        </w:rPr>
      </w:pPr>
    </w:p>
    <w:p w14:paraId="0B0509E8" w14:textId="77777777" w:rsidR="00DC122C" w:rsidRPr="00372B7A" w:rsidRDefault="00DC122C" w:rsidP="00DC122C">
      <w:pPr>
        <w:rPr>
          <w:rFonts w:ascii="Calibri" w:hAnsi="Calibri" w:cs="Calibri"/>
          <w:sz w:val="24"/>
          <w:szCs w:val="24"/>
        </w:rPr>
      </w:pPr>
    </w:p>
    <w:p w14:paraId="5B59CCDD" w14:textId="77777777" w:rsidR="00DC122C" w:rsidRPr="00372B7A" w:rsidRDefault="00DC122C" w:rsidP="00DC122C">
      <w:pPr>
        <w:rPr>
          <w:rFonts w:ascii="Calibri" w:hAnsi="Calibri" w:cs="Calibri"/>
          <w:sz w:val="24"/>
          <w:szCs w:val="24"/>
        </w:rPr>
      </w:pPr>
      <w:r w:rsidRPr="00372B7A">
        <w:rPr>
          <w:rFonts w:ascii="Calibri" w:hAnsi="Calibri" w:cs="Calibri"/>
          <w:sz w:val="24"/>
          <w:szCs w:val="24"/>
        </w:rPr>
        <w:br w:type="page"/>
      </w:r>
      <w:r w:rsidRPr="00372B7A">
        <w:rPr>
          <w:rFonts w:ascii="Calibri" w:hAnsi="Calibri" w:cs="Calibri"/>
          <w:sz w:val="24"/>
          <w:szCs w:val="24"/>
        </w:rPr>
        <w:lastRenderedPageBreak/>
        <w:t xml:space="preserve">Segue: </w:t>
      </w:r>
    </w:p>
    <w:p w14:paraId="1F153458" w14:textId="77777777" w:rsidR="00DC122C" w:rsidRPr="00372B7A" w:rsidRDefault="00DC122C" w:rsidP="00DC122C">
      <w:pPr>
        <w:rPr>
          <w:rFonts w:ascii="Calibri" w:hAnsi="Calibri" w:cs="Calibri"/>
          <w:b/>
          <w:sz w:val="24"/>
          <w:szCs w:val="24"/>
        </w:rPr>
      </w:pPr>
    </w:p>
    <w:p w14:paraId="0B85E9B1"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INDIVIDUAZIONE DELLE SOMME E VALORI ASSICURATI E CONTEGGIO DEL PREMIO DI POLIZZA</w:t>
      </w:r>
    </w:p>
    <w:p w14:paraId="2B62D6FC" w14:textId="77777777" w:rsidR="00DC122C" w:rsidRPr="00372B7A" w:rsidRDefault="00DC122C" w:rsidP="00DC122C">
      <w:pPr>
        <w:rPr>
          <w:rFonts w:ascii="Calibri" w:hAnsi="Calibri" w:cs="Calibri"/>
          <w:b/>
          <w:sz w:val="24"/>
          <w:szCs w:val="24"/>
        </w:rPr>
      </w:pPr>
    </w:p>
    <w:p w14:paraId="09DE576B" w14:textId="77777777" w:rsidR="00DC122C" w:rsidRPr="00372B7A" w:rsidRDefault="00DC122C" w:rsidP="00DC122C">
      <w:pPr>
        <w:rPr>
          <w:rFonts w:ascii="Calibri" w:hAnsi="Calibri" w:cs="Calibri"/>
          <w:b/>
          <w:sz w:val="24"/>
          <w:szCs w:val="24"/>
        </w:rPr>
      </w:pPr>
    </w:p>
    <w:p w14:paraId="31CC5D7E" w14:textId="77777777" w:rsidR="00DC122C" w:rsidRPr="00372B7A" w:rsidRDefault="00DC122C" w:rsidP="00DC122C">
      <w:pPr>
        <w:rPr>
          <w:rFonts w:ascii="Calibri" w:hAnsi="Calibri" w:cs="Calibri"/>
          <w:b/>
          <w:sz w:val="24"/>
          <w:szCs w:val="24"/>
        </w:rPr>
      </w:pPr>
      <w:r w:rsidRPr="00372B7A">
        <w:rPr>
          <w:rFonts w:ascii="Calibri" w:hAnsi="Calibri" w:cs="Calibri"/>
          <w:b/>
          <w:sz w:val="24"/>
          <w:szCs w:val="24"/>
        </w:rPr>
        <w:t xml:space="preserve">Sezione 2): FURTO, RAPINA E RISCHI ASSIMILABILI </w:t>
      </w:r>
    </w:p>
    <w:p w14:paraId="082B7867" w14:textId="77777777" w:rsidR="00DC122C" w:rsidRPr="00372B7A" w:rsidRDefault="00DC122C" w:rsidP="00DC122C">
      <w:pPr>
        <w:rPr>
          <w:rFonts w:ascii="Calibri" w:hAnsi="Calibri" w:cs="Calibri"/>
          <w:sz w:val="24"/>
          <w:szCs w:val="24"/>
        </w:rPr>
      </w:pPr>
    </w:p>
    <w:tbl>
      <w:tblPr>
        <w:tblW w:w="0" w:type="auto"/>
        <w:tblLayout w:type="fixed"/>
        <w:tblCellMar>
          <w:left w:w="70" w:type="dxa"/>
          <w:right w:w="70" w:type="dxa"/>
        </w:tblCellMar>
        <w:tblLook w:val="0000" w:firstRow="0" w:lastRow="0" w:firstColumn="0" w:lastColumn="0" w:noHBand="0" w:noVBand="0"/>
      </w:tblPr>
      <w:tblGrid>
        <w:gridCol w:w="4305"/>
        <w:gridCol w:w="160"/>
        <w:gridCol w:w="1559"/>
        <w:gridCol w:w="160"/>
        <w:gridCol w:w="160"/>
        <w:gridCol w:w="956"/>
        <w:gridCol w:w="19"/>
        <w:gridCol w:w="18"/>
        <w:gridCol w:w="551"/>
        <w:gridCol w:w="18"/>
        <w:gridCol w:w="1524"/>
        <w:gridCol w:w="19"/>
        <w:gridCol w:w="18"/>
      </w:tblGrid>
      <w:tr w:rsidR="00DC122C" w:rsidRPr="00372B7A" w14:paraId="63BC5231" w14:textId="77777777" w:rsidTr="0089378C">
        <w:trPr>
          <w:gridAfter w:val="2"/>
          <w:wAfter w:w="37" w:type="dxa"/>
        </w:trPr>
        <w:tc>
          <w:tcPr>
            <w:tcW w:w="4305" w:type="dxa"/>
          </w:tcPr>
          <w:p w14:paraId="06B6C1CA"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Partite assicurate</w:t>
            </w:r>
          </w:p>
        </w:tc>
        <w:tc>
          <w:tcPr>
            <w:tcW w:w="1719" w:type="dxa"/>
            <w:gridSpan w:val="2"/>
          </w:tcPr>
          <w:p w14:paraId="2C3528F8"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Valori </w:t>
            </w:r>
          </w:p>
          <w:p w14:paraId="0E71699E"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complessivi</w:t>
            </w:r>
          </w:p>
        </w:tc>
        <w:tc>
          <w:tcPr>
            <w:tcW w:w="1276" w:type="dxa"/>
            <w:gridSpan w:val="3"/>
          </w:tcPr>
          <w:p w14:paraId="2FED9CBB"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 xml:space="preserve">Aliquota </w:t>
            </w:r>
          </w:p>
          <w:p w14:paraId="49A26C9A" w14:textId="77777777" w:rsidR="00DC122C" w:rsidRPr="00372B7A" w:rsidRDefault="00DC122C" w:rsidP="0089378C">
            <w:pPr>
              <w:jc w:val="right"/>
              <w:rPr>
                <w:rFonts w:ascii="Calibri" w:hAnsi="Calibri" w:cs="Calibri"/>
                <w:sz w:val="24"/>
                <w:szCs w:val="24"/>
              </w:rPr>
            </w:pPr>
            <w:proofErr w:type="spellStart"/>
            <w:r w:rsidRPr="00372B7A">
              <w:rPr>
                <w:rFonts w:ascii="Calibri" w:hAnsi="Calibri" w:cs="Calibri"/>
                <w:sz w:val="24"/>
                <w:szCs w:val="24"/>
              </w:rPr>
              <w:t>promille</w:t>
            </w:r>
            <w:proofErr w:type="spellEnd"/>
          </w:p>
        </w:tc>
        <w:tc>
          <w:tcPr>
            <w:tcW w:w="2130" w:type="dxa"/>
            <w:gridSpan w:val="5"/>
          </w:tcPr>
          <w:p w14:paraId="772D3266"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Premio imponibile</w:t>
            </w:r>
          </w:p>
          <w:p w14:paraId="1BF366D2"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totale</w:t>
            </w:r>
          </w:p>
        </w:tc>
      </w:tr>
      <w:tr w:rsidR="00DC122C" w:rsidRPr="00372B7A" w14:paraId="6B747D39" w14:textId="77777777" w:rsidTr="0089378C">
        <w:trPr>
          <w:gridAfter w:val="1"/>
          <w:wAfter w:w="18" w:type="dxa"/>
        </w:trPr>
        <w:tc>
          <w:tcPr>
            <w:tcW w:w="4305" w:type="dxa"/>
            <w:tcBorders>
              <w:top w:val="single" w:sz="4" w:space="0" w:color="auto"/>
            </w:tcBorders>
          </w:tcPr>
          <w:p w14:paraId="4AA9FBB7" w14:textId="77777777" w:rsidR="00DC122C" w:rsidRPr="00372B7A" w:rsidRDefault="00DC122C" w:rsidP="0089378C">
            <w:pPr>
              <w:rPr>
                <w:rFonts w:ascii="Calibri" w:hAnsi="Calibri" w:cs="Calibri"/>
                <w:sz w:val="24"/>
                <w:szCs w:val="24"/>
              </w:rPr>
            </w:pPr>
          </w:p>
          <w:p w14:paraId="762A741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Beni mobili</w:t>
            </w:r>
          </w:p>
        </w:tc>
        <w:tc>
          <w:tcPr>
            <w:tcW w:w="160" w:type="dxa"/>
            <w:tcBorders>
              <w:top w:val="single" w:sz="4" w:space="0" w:color="auto"/>
            </w:tcBorders>
          </w:tcPr>
          <w:p w14:paraId="55B59E87" w14:textId="77777777" w:rsidR="00DC122C" w:rsidRPr="00372B7A" w:rsidRDefault="00DC122C" w:rsidP="0089378C">
            <w:pPr>
              <w:rPr>
                <w:rFonts w:ascii="Calibri" w:hAnsi="Calibri" w:cs="Calibri"/>
                <w:sz w:val="24"/>
                <w:szCs w:val="24"/>
              </w:rPr>
            </w:pPr>
          </w:p>
        </w:tc>
        <w:tc>
          <w:tcPr>
            <w:tcW w:w="1559" w:type="dxa"/>
            <w:tcBorders>
              <w:top w:val="single" w:sz="4" w:space="0" w:color="auto"/>
            </w:tcBorders>
          </w:tcPr>
          <w:p w14:paraId="338F9628" w14:textId="77777777" w:rsidR="00DC122C" w:rsidRPr="00372B7A" w:rsidRDefault="00DC122C" w:rsidP="0089378C">
            <w:pPr>
              <w:jc w:val="right"/>
              <w:rPr>
                <w:rFonts w:ascii="Calibri" w:hAnsi="Calibri" w:cs="Calibri"/>
                <w:sz w:val="24"/>
                <w:szCs w:val="24"/>
              </w:rPr>
            </w:pPr>
          </w:p>
          <w:p w14:paraId="268052B3"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100.000,00</w:t>
            </w:r>
          </w:p>
        </w:tc>
        <w:tc>
          <w:tcPr>
            <w:tcW w:w="160" w:type="dxa"/>
            <w:tcBorders>
              <w:top w:val="single" w:sz="4" w:space="0" w:color="auto"/>
            </w:tcBorders>
          </w:tcPr>
          <w:p w14:paraId="23F17286" w14:textId="77777777" w:rsidR="00DC122C" w:rsidRPr="00372B7A" w:rsidRDefault="00DC122C" w:rsidP="0089378C">
            <w:pPr>
              <w:jc w:val="right"/>
              <w:rPr>
                <w:rFonts w:ascii="Calibri" w:hAnsi="Calibri" w:cs="Calibri"/>
                <w:sz w:val="24"/>
                <w:szCs w:val="24"/>
              </w:rPr>
            </w:pPr>
          </w:p>
          <w:p w14:paraId="00C33BD3" w14:textId="77777777" w:rsidR="00DC122C" w:rsidRPr="00372B7A" w:rsidRDefault="00DC122C" w:rsidP="0089378C">
            <w:pPr>
              <w:jc w:val="right"/>
              <w:rPr>
                <w:rFonts w:ascii="Calibri" w:hAnsi="Calibri" w:cs="Calibri"/>
                <w:sz w:val="24"/>
                <w:szCs w:val="24"/>
              </w:rPr>
            </w:pPr>
          </w:p>
        </w:tc>
        <w:tc>
          <w:tcPr>
            <w:tcW w:w="160" w:type="dxa"/>
            <w:tcBorders>
              <w:top w:val="single" w:sz="4" w:space="0" w:color="auto"/>
            </w:tcBorders>
          </w:tcPr>
          <w:p w14:paraId="5CDAC985" w14:textId="77777777" w:rsidR="00DC122C" w:rsidRPr="00372B7A" w:rsidRDefault="00DC122C" w:rsidP="0089378C">
            <w:pPr>
              <w:rPr>
                <w:rFonts w:ascii="Calibri" w:hAnsi="Calibri" w:cs="Calibri"/>
                <w:sz w:val="24"/>
                <w:szCs w:val="24"/>
              </w:rPr>
            </w:pPr>
          </w:p>
        </w:tc>
        <w:tc>
          <w:tcPr>
            <w:tcW w:w="975" w:type="dxa"/>
            <w:gridSpan w:val="2"/>
            <w:tcBorders>
              <w:top w:val="single" w:sz="4" w:space="0" w:color="auto"/>
            </w:tcBorders>
          </w:tcPr>
          <w:p w14:paraId="5071D22D" w14:textId="77777777" w:rsidR="00DC122C" w:rsidRPr="00372B7A" w:rsidRDefault="00DC122C" w:rsidP="0089378C">
            <w:pPr>
              <w:jc w:val="right"/>
              <w:rPr>
                <w:rFonts w:ascii="Calibri" w:hAnsi="Calibri" w:cs="Calibri"/>
                <w:sz w:val="24"/>
                <w:szCs w:val="24"/>
              </w:rPr>
            </w:pPr>
          </w:p>
          <w:p w14:paraId="3998EC01"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15,00</w:t>
            </w:r>
          </w:p>
        </w:tc>
        <w:tc>
          <w:tcPr>
            <w:tcW w:w="569" w:type="dxa"/>
            <w:gridSpan w:val="2"/>
            <w:tcBorders>
              <w:top w:val="single" w:sz="4" w:space="0" w:color="auto"/>
            </w:tcBorders>
          </w:tcPr>
          <w:p w14:paraId="3AA2AC2B" w14:textId="77777777" w:rsidR="00DC122C" w:rsidRPr="00372B7A" w:rsidRDefault="00DC122C" w:rsidP="0089378C">
            <w:pPr>
              <w:jc w:val="right"/>
              <w:rPr>
                <w:rFonts w:ascii="Calibri" w:hAnsi="Calibri" w:cs="Calibri"/>
                <w:sz w:val="24"/>
                <w:szCs w:val="24"/>
              </w:rPr>
            </w:pPr>
          </w:p>
        </w:tc>
        <w:tc>
          <w:tcPr>
            <w:tcW w:w="1561" w:type="dxa"/>
            <w:gridSpan w:val="3"/>
            <w:tcBorders>
              <w:top w:val="single" w:sz="4" w:space="0" w:color="auto"/>
            </w:tcBorders>
          </w:tcPr>
          <w:p w14:paraId="0DB3C43E" w14:textId="77777777" w:rsidR="00DC122C" w:rsidRPr="00372B7A" w:rsidRDefault="00DC122C" w:rsidP="0089378C">
            <w:pPr>
              <w:jc w:val="right"/>
              <w:rPr>
                <w:rFonts w:ascii="Calibri" w:hAnsi="Calibri" w:cs="Calibri"/>
                <w:sz w:val="24"/>
                <w:szCs w:val="24"/>
              </w:rPr>
            </w:pPr>
          </w:p>
          <w:p w14:paraId="447C311A"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1.500,00</w:t>
            </w:r>
          </w:p>
        </w:tc>
      </w:tr>
      <w:tr w:rsidR="00DC122C" w:rsidRPr="00372B7A" w14:paraId="5086AA30" w14:textId="77777777" w:rsidTr="0089378C">
        <w:trPr>
          <w:gridAfter w:val="1"/>
          <w:wAfter w:w="18" w:type="dxa"/>
        </w:trPr>
        <w:tc>
          <w:tcPr>
            <w:tcW w:w="4305" w:type="dxa"/>
          </w:tcPr>
          <w:p w14:paraId="6EF4D82F" w14:textId="77777777" w:rsidR="00DC122C" w:rsidRPr="00372B7A" w:rsidRDefault="00DC122C" w:rsidP="0089378C">
            <w:pPr>
              <w:rPr>
                <w:rFonts w:ascii="Calibri" w:hAnsi="Calibri" w:cs="Calibri"/>
                <w:sz w:val="24"/>
                <w:szCs w:val="24"/>
              </w:rPr>
            </w:pPr>
          </w:p>
          <w:p w14:paraId="4216733E"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custoditi – art. 21 b1</w:t>
            </w:r>
          </w:p>
        </w:tc>
        <w:tc>
          <w:tcPr>
            <w:tcW w:w="160" w:type="dxa"/>
          </w:tcPr>
          <w:p w14:paraId="724FE836" w14:textId="77777777" w:rsidR="00DC122C" w:rsidRPr="00372B7A" w:rsidRDefault="00DC122C" w:rsidP="0089378C">
            <w:pPr>
              <w:rPr>
                <w:rFonts w:ascii="Calibri" w:hAnsi="Calibri" w:cs="Calibri"/>
                <w:sz w:val="24"/>
                <w:szCs w:val="24"/>
              </w:rPr>
            </w:pPr>
          </w:p>
        </w:tc>
        <w:tc>
          <w:tcPr>
            <w:tcW w:w="1559" w:type="dxa"/>
          </w:tcPr>
          <w:p w14:paraId="7E8C65E3" w14:textId="77777777" w:rsidR="00DC122C" w:rsidRPr="00372B7A" w:rsidRDefault="00DC122C" w:rsidP="0089378C">
            <w:pPr>
              <w:jc w:val="right"/>
              <w:rPr>
                <w:rFonts w:ascii="Calibri" w:hAnsi="Calibri" w:cs="Calibri"/>
                <w:sz w:val="24"/>
                <w:szCs w:val="24"/>
              </w:rPr>
            </w:pPr>
          </w:p>
          <w:p w14:paraId="6B2DA27C"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25.000,00</w:t>
            </w:r>
          </w:p>
        </w:tc>
        <w:tc>
          <w:tcPr>
            <w:tcW w:w="160" w:type="dxa"/>
          </w:tcPr>
          <w:p w14:paraId="50BF53F9" w14:textId="77777777" w:rsidR="00DC122C" w:rsidRPr="00372B7A" w:rsidRDefault="00DC122C" w:rsidP="0089378C">
            <w:pPr>
              <w:jc w:val="right"/>
              <w:rPr>
                <w:rFonts w:ascii="Calibri" w:hAnsi="Calibri" w:cs="Calibri"/>
                <w:sz w:val="24"/>
                <w:szCs w:val="24"/>
              </w:rPr>
            </w:pPr>
          </w:p>
          <w:p w14:paraId="57056B12" w14:textId="77777777" w:rsidR="00DC122C" w:rsidRPr="00372B7A" w:rsidRDefault="00DC122C" w:rsidP="0089378C">
            <w:pPr>
              <w:jc w:val="right"/>
              <w:rPr>
                <w:rFonts w:ascii="Calibri" w:hAnsi="Calibri" w:cs="Calibri"/>
                <w:sz w:val="24"/>
                <w:szCs w:val="24"/>
              </w:rPr>
            </w:pPr>
          </w:p>
        </w:tc>
        <w:tc>
          <w:tcPr>
            <w:tcW w:w="160" w:type="dxa"/>
          </w:tcPr>
          <w:p w14:paraId="05E975CC" w14:textId="77777777" w:rsidR="00DC122C" w:rsidRPr="00372B7A" w:rsidRDefault="00DC122C" w:rsidP="0089378C">
            <w:pPr>
              <w:rPr>
                <w:rFonts w:ascii="Calibri" w:hAnsi="Calibri" w:cs="Calibri"/>
                <w:sz w:val="24"/>
                <w:szCs w:val="24"/>
              </w:rPr>
            </w:pPr>
          </w:p>
        </w:tc>
        <w:tc>
          <w:tcPr>
            <w:tcW w:w="975" w:type="dxa"/>
            <w:gridSpan w:val="2"/>
          </w:tcPr>
          <w:p w14:paraId="6858C7EF" w14:textId="77777777" w:rsidR="00DC122C" w:rsidRPr="00372B7A" w:rsidRDefault="00DC122C" w:rsidP="0089378C">
            <w:pPr>
              <w:jc w:val="right"/>
              <w:rPr>
                <w:rFonts w:ascii="Calibri" w:hAnsi="Calibri" w:cs="Calibri"/>
                <w:sz w:val="24"/>
                <w:szCs w:val="24"/>
              </w:rPr>
            </w:pPr>
          </w:p>
          <w:p w14:paraId="30FAF7D6"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8,00</w:t>
            </w:r>
          </w:p>
        </w:tc>
        <w:tc>
          <w:tcPr>
            <w:tcW w:w="569" w:type="dxa"/>
            <w:gridSpan w:val="2"/>
          </w:tcPr>
          <w:p w14:paraId="2702A8AE" w14:textId="77777777" w:rsidR="00DC122C" w:rsidRPr="00372B7A" w:rsidRDefault="00DC122C" w:rsidP="0089378C">
            <w:pPr>
              <w:jc w:val="right"/>
              <w:rPr>
                <w:rFonts w:ascii="Calibri" w:hAnsi="Calibri" w:cs="Calibri"/>
                <w:sz w:val="24"/>
                <w:szCs w:val="24"/>
              </w:rPr>
            </w:pPr>
          </w:p>
        </w:tc>
        <w:tc>
          <w:tcPr>
            <w:tcW w:w="1561" w:type="dxa"/>
            <w:gridSpan w:val="3"/>
          </w:tcPr>
          <w:p w14:paraId="2C0DF02E" w14:textId="77777777" w:rsidR="00DC122C" w:rsidRPr="00372B7A" w:rsidRDefault="00DC122C" w:rsidP="0089378C">
            <w:pPr>
              <w:jc w:val="right"/>
              <w:rPr>
                <w:rFonts w:ascii="Calibri" w:hAnsi="Calibri" w:cs="Calibri"/>
                <w:sz w:val="24"/>
                <w:szCs w:val="24"/>
              </w:rPr>
            </w:pPr>
          </w:p>
          <w:p w14:paraId="2DC3EDCD"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200,00</w:t>
            </w:r>
          </w:p>
        </w:tc>
      </w:tr>
      <w:tr w:rsidR="00DC122C" w:rsidRPr="00372B7A" w14:paraId="0A389CB0" w14:textId="77777777" w:rsidTr="0089378C">
        <w:trPr>
          <w:gridAfter w:val="1"/>
          <w:wAfter w:w="18" w:type="dxa"/>
        </w:trPr>
        <w:tc>
          <w:tcPr>
            <w:tcW w:w="4305" w:type="dxa"/>
          </w:tcPr>
          <w:p w14:paraId="593BCFAC" w14:textId="77777777" w:rsidR="00DC122C" w:rsidRPr="00372B7A" w:rsidRDefault="00DC122C" w:rsidP="0089378C">
            <w:pPr>
              <w:rPr>
                <w:rFonts w:ascii="Calibri" w:hAnsi="Calibri" w:cs="Calibri"/>
                <w:sz w:val="24"/>
                <w:szCs w:val="24"/>
              </w:rPr>
            </w:pPr>
          </w:p>
          <w:p w14:paraId="669AEA53"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ovunque posti – art. 21 b2</w:t>
            </w:r>
          </w:p>
        </w:tc>
        <w:tc>
          <w:tcPr>
            <w:tcW w:w="160" w:type="dxa"/>
          </w:tcPr>
          <w:p w14:paraId="601C611F" w14:textId="77777777" w:rsidR="00DC122C" w:rsidRPr="00372B7A" w:rsidRDefault="00DC122C" w:rsidP="0089378C">
            <w:pPr>
              <w:rPr>
                <w:rFonts w:ascii="Calibri" w:hAnsi="Calibri" w:cs="Calibri"/>
                <w:sz w:val="24"/>
                <w:szCs w:val="24"/>
              </w:rPr>
            </w:pPr>
          </w:p>
        </w:tc>
        <w:tc>
          <w:tcPr>
            <w:tcW w:w="1559" w:type="dxa"/>
          </w:tcPr>
          <w:p w14:paraId="3BC6BC7A" w14:textId="77777777" w:rsidR="00DC122C" w:rsidRPr="00372B7A" w:rsidRDefault="00DC122C" w:rsidP="0089378C">
            <w:pPr>
              <w:jc w:val="right"/>
              <w:rPr>
                <w:rFonts w:ascii="Calibri" w:hAnsi="Calibri" w:cs="Calibri"/>
                <w:sz w:val="24"/>
                <w:szCs w:val="24"/>
              </w:rPr>
            </w:pPr>
          </w:p>
          <w:p w14:paraId="52396278"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5.000,00</w:t>
            </w:r>
          </w:p>
        </w:tc>
        <w:tc>
          <w:tcPr>
            <w:tcW w:w="160" w:type="dxa"/>
          </w:tcPr>
          <w:p w14:paraId="7E8380BD" w14:textId="77777777" w:rsidR="00DC122C" w:rsidRPr="00372B7A" w:rsidRDefault="00DC122C" w:rsidP="0089378C">
            <w:pPr>
              <w:jc w:val="right"/>
              <w:rPr>
                <w:rFonts w:ascii="Calibri" w:hAnsi="Calibri" w:cs="Calibri"/>
                <w:sz w:val="24"/>
                <w:szCs w:val="24"/>
              </w:rPr>
            </w:pPr>
          </w:p>
          <w:p w14:paraId="15EEC920" w14:textId="77777777" w:rsidR="00DC122C" w:rsidRPr="00372B7A" w:rsidRDefault="00DC122C" w:rsidP="0089378C">
            <w:pPr>
              <w:jc w:val="right"/>
              <w:rPr>
                <w:rFonts w:ascii="Calibri" w:hAnsi="Calibri" w:cs="Calibri"/>
                <w:sz w:val="24"/>
                <w:szCs w:val="24"/>
              </w:rPr>
            </w:pPr>
          </w:p>
        </w:tc>
        <w:tc>
          <w:tcPr>
            <w:tcW w:w="160" w:type="dxa"/>
          </w:tcPr>
          <w:p w14:paraId="04A68AD9" w14:textId="77777777" w:rsidR="00DC122C" w:rsidRPr="00372B7A" w:rsidRDefault="00DC122C" w:rsidP="0089378C">
            <w:pPr>
              <w:rPr>
                <w:rFonts w:ascii="Calibri" w:hAnsi="Calibri" w:cs="Calibri"/>
                <w:sz w:val="24"/>
                <w:szCs w:val="24"/>
              </w:rPr>
            </w:pPr>
          </w:p>
        </w:tc>
        <w:tc>
          <w:tcPr>
            <w:tcW w:w="975" w:type="dxa"/>
            <w:gridSpan w:val="2"/>
          </w:tcPr>
          <w:p w14:paraId="04295F7B" w14:textId="77777777" w:rsidR="00DC122C" w:rsidRPr="00372B7A" w:rsidRDefault="00DC122C" w:rsidP="0089378C">
            <w:pPr>
              <w:jc w:val="right"/>
              <w:rPr>
                <w:rFonts w:ascii="Calibri" w:hAnsi="Calibri" w:cs="Calibri"/>
                <w:sz w:val="24"/>
                <w:szCs w:val="24"/>
              </w:rPr>
            </w:pPr>
          </w:p>
          <w:p w14:paraId="4240B173"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30,00</w:t>
            </w:r>
          </w:p>
        </w:tc>
        <w:tc>
          <w:tcPr>
            <w:tcW w:w="569" w:type="dxa"/>
            <w:gridSpan w:val="2"/>
          </w:tcPr>
          <w:p w14:paraId="46E4525B" w14:textId="77777777" w:rsidR="00DC122C" w:rsidRPr="00372B7A" w:rsidRDefault="00DC122C" w:rsidP="0089378C">
            <w:pPr>
              <w:jc w:val="right"/>
              <w:rPr>
                <w:rFonts w:ascii="Calibri" w:hAnsi="Calibri" w:cs="Calibri"/>
                <w:sz w:val="24"/>
                <w:szCs w:val="24"/>
              </w:rPr>
            </w:pPr>
          </w:p>
        </w:tc>
        <w:tc>
          <w:tcPr>
            <w:tcW w:w="1561" w:type="dxa"/>
            <w:gridSpan w:val="3"/>
          </w:tcPr>
          <w:p w14:paraId="40385522" w14:textId="77777777" w:rsidR="00DC122C" w:rsidRPr="00372B7A" w:rsidRDefault="00DC122C" w:rsidP="0089378C">
            <w:pPr>
              <w:jc w:val="right"/>
              <w:rPr>
                <w:rFonts w:ascii="Calibri" w:hAnsi="Calibri" w:cs="Calibri"/>
                <w:sz w:val="24"/>
                <w:szCs w:val="24"/>
              </w:rPr>
            </w:pPr>
          </w:p>
          <w:p w14:paraId="4C26DEA7"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150,00</w:t>
            </w:r>
          </w:p>
        </w:tc>
      </w:tr>
      <w:tr w:rsidR="00DC122C" w:rsidRPr="00372B7A" w14:paraId="3F50601B" w14:textId="77777777" w:rsidTr="0089378C">
        <w:trPr>
          <w:gridAfter w:val="1"/>
          <w:wAfter w:w="18" w:type="dxa"/>
        </w:trPr>
        <w:tc>
          <w:tcPr>
            <w:tcW w:w="4305" w:type="dxa"/>
          </w:tcPr>
          <w:p w14:paraId="38DFD49E" w14:textId="77777777" w:rsidR="00DC122C" w:rsidRPr="00372B7A" w:rsidRDefault="00DC122C" w:rsidP="0089378C">
            <w:pPr>
              <w:rPr>
                <w:rFonts w:ascii="Calibri" w:hAnsi="Calibri" w:cs="Calibri"/>
                <w:sz w:val="24"/>
                <w:szCs w:val="24"/>
              </w:rPr>
            </w:pPr>
          </w:p>
          <w:p w14:paraId="7DEC9294"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Denaro e valori trasportati – art. 21 b3</w:t>
            </w:r>
          </w:p>
        </w:tc>
        <w:tc>
          <w:tcPr>
            <w:tcW w:w="160" w:type="dxa"/>
          </w:tcPr>
          <w:p w14:paraId="77C02828" w14:textId="77777777" w:rsidR="00DC122C" w:rsidRPr="00372B7A" w:rsidRDefault="00DC122C" w:rsidP="0089378C">
            <w:pPr>
              <w:rPr>
                <w:rFonts w:ascii="Calibri" w:hAnsi="Calibri" w:cs="Calibri"/>
                <w:sz w:val="24"/>
                <w:szCs w:val="24"/>
              </w:rPr>
            </w:pPr>
          </w:p>
        </w:tc>
        <w:tc>
          <w:tcPr>
            <w:tcW w:w="1559" w:type="dxa"/>
          </w:tcPr>
          <w:p w14:paraId="21D1720E" w14:textId="77777777" w:rsidR="00DC122C" w:rsidRPr="00372B7A" w:rsidRDefault="00DC122C" w:rsidP="0089378C">
            <w:pPr>
              <w:jc w:val="right"/>
              <w:rPr>
                <w:rFonts w:ascii="Calibri" w:hAnsi="Calibri" w:cs="Calibri"/>
                <w:sz w:val="24"/>
                <w:szCs w:val="24"/>
              </w:rPr>
            </w:pPr>
          </w:p>
          <w:p w14:paraId="7B114FBC"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5.000,00</w:t>
            </w:r>
          </w:p>
        </w:tc>
        <w:tc>
          <w:tcPr>
            <w:tcW w:w="160" w:type="dxa"/>
          </w:tcPr>
          <w:p w14:paraId="622CD887" w14:textId="77777777" w:rsidR="00DC122C" w:rsidRPr="00372B7A" w:rsidRDefault="00DC122C" w:rsidP="0089378C">
            <w:pPr>
              <w:jc w:val="right"/>
              <w:rPr>
                <w:rFonts w:ascii="Calibri" w:hAnsi="Calibri" w:cs="Calibri"/>
                <w:sz w:val="24"/>
                <w:szCs w:val="24"/>
              </w:rPr>
            </w:pPr>
          </w:p>
        </w:tc>
        <w:tc>
          <w:tcPr>
            <w:tcW w:w="160" w:type="dxa"/>
          </w:tcPr>
          <w:p w14:paraId="6D7BAF59" w14:textId="77777777" w:rsidR="00DC122C" w:rsidRPr="00372B7A" w:rsidRDefault="00DC122C" w:rsidP="0089378C">
            <w:pPr>
              <w:rPr>
                <w:rFonts w:ascii="Calibri" w:hAnsi="Calibri" w:cs="Calibri"/>
                <w:sz w:val="24"/>
                <w:szCs w:val="24"/>
              </w:rPr>
            </w:pPr>
          </w:p>
        </w:tc>
        <w:tc>
          <w:tcPr>
            <w:tcW w:w="975" w:type="dxa"/>
            <w:gridSpan w:val="2"/>
          </w:tcPr>
          <w:p w14:paraId="3D02D049" w14:textId="77777777" w:rsidR="00DC122C" w:rsidRPr="00372B7A" w:rsidRDefault="00DC122C" w:rsidP="0089378C">
            <w:pPr>
              <w:jc w:val="right"/>
              <w:rPr>
                <w:rFonts w:ascii="Calibri" w:hAnsi="Calibri" w:cs="Calibri"/>
                <w:sz w:val="24"/>
                <w:szCs w:val="24"/>
              </w:rPr>
            </w:pPr>
          </w:p>
          <w:p w14:paraId="2FFD4A2D"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10,00</w:t>
            </w:r>
          </w:p>
        </w:tc>
        <w:tc>
          <w:tcPr>
            <w:tcW w:w="569" w:type="dxa"/>
            <w:gridSpan w:val="2"/>
          </w:tcPr>
          <w:p w14:paraId="23136908" w14:textId="77777777" w:rsidR="00DC122C" w:rsidRPr="00372B7A" w:rsidRDefault="00DC122C" w:rsidP="0089378C">
            <w:pPr>
              <w:jc w:val="right"/>
              <w:rPr>
                <w:rFonts w:ascii="Calibri" w:hAnsi="Calibri" w:cs="Calibri"/>
                <w:sz w:val="24"/>
                <w:szCs w:val="24"/>
              </w:rPr>
            </w:pPr>
          </w:p>
        </w:tc>
        <w:tc>
          <w:tcPr>
            <w:tcW w:w="1561" w:type="dxa"/>
            <w:gridSpan w:val="3"/>
          </w:tcPr>
          <w:p w14:paraId="3AB112BA" w14:textId="77777777" w:rsidR="00DC122C" w:rsidRPr="00372B7A" w:rsidRDefault="00DC122C" w:rsidP="0089378C">
            <w:pPr>
              <w:jc w:val="right"/>
              <w:rPr>
                <w:rFonts w:ascii="Calibri" w:hAnsi="Calibri" w:cs="Calibri"/>
                <w:sz w:val="24"/>
                <w:szCs w:val="24"/>
              </w:rPr>
            </w:pPr>
          </w:p>
          <w:p w14:paraId="3628339A"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50,00</w:t>
            </w:r>
          </w:p>
        </w:tc>
      </w:tr>
      <w:tr w:rsidR="00DC122C" w:rsidRPr="00372B7A" w14:paraId="4EE9EE81" w14:textId="77777777" w:rsidTr="0089378C">
        <w:trPr>
          <w:cantSplit/>
        </w:trPr>
        <w:tc>
          <w:tcPr>
            <w:tcW w:w="4305" w:type="dxa"/>
          </w:tcPr>
          <w:p w14:paraId="0983B864" w14:textId="77777777" w:rsidR="00DC122C" w:rsidRPr="00372B7A" w:rsidRDefault="00DC122C" w:rsidP="0089378C">
            <w:pPr>
              <w:rPr>
                <w:rFonts w:ascii="Calibri" w:hAnsi="Calibri" w:cs="Calibri"/>
                <w:sz w:val="24"/>
                <w:szCs w:val="24"/>
              </w:rPr>
            </w:pPr>
          </w:p>
        </w:tc>
        <w:tc>
          <w:tcPr>
            <w:tcW w:w="1719" w:type="dxa"/>
            <w:gridSpan w:val="2"/>
          </w:tcPr>
          <w:p w14:paraId="1D4579DF" w14:textId="77777777" w:rsidR="00DC122C" w:rsidRPr="00372B7A" w:rsidRDefault="00DC122C" w:rsidP="0089378C">
            <w:pPr>
              <w:rPr>
                <w:rFonts w:ascii="Calibri" w:hAnsi="Calibri" w:cs="Calibri"/>
                <w:sz w:val="24"/>
                <w:szCs w:val="24"/>
              </w:rPr>
            </w:pPr>
          </w:p>
        </w:tc>
        <w:tc>
          <w:tcPr>
            <w:tcW w:w="160" w:type="dxa"/>
          </w:tcPr>
          <w:p w14:paraId="0D611391" w14:textId="77777777" w:rsidR="00DC122C" w:rsidRPr="00372B7A" w:rsidRDefault="00DC122C" w:rsidP="0089378C">
            <w:pPr>
              <w:jc w:val="right"/>
              <w:rPr>
                <w:rFonts w:ascii="Calibri" w:hAnsi="Calibri" w:cs="Calibri"/>
                <w:sz w:val="24"/>
                <w:szCs w:val="24"/>
              </w:rPr>
            </w:pPr>
          </w:p>
        </w:tc>
        <w:tc>
          <w:tcPr>
            <w:tcW w:w="160" w:type="dxa"/>
          </w:tcPr>
          <w:p w14:paraId="603853F3" w14:textId="77777777" w:rsidR="00DC122C" w:rsidRPr="00372B7A" w:rsidRDefault="00DC122C" w:rsidP="0089378C">
            <w:pPr>
              <w:rPr>
                <w:rFonts w:ascii="Calibri" w:hAnsi="Calibri" w:cs="Calibri"/>
                <w:sz w:val="24"/>
                <w:szCs w:val="24"/>
              </w:rPr>
            </w:pPr>
          </w:p>
        </w:tc>
        <w:tc>
          <w:tcPr>
            <w:tcW w:w="993" w:type="dxa"/>
            <w:gridSpan w:val="3"/>
          </w:tcPr>
          <w:p w14:paraId="6BF98CE8" w14:textId="77777777" w:rsidR="00DC122C" w:rsidRPr="00372B7A" w:rsidRDefault="00DC122C" w:rsidP="0089378C">
            <w:pPr>
              <w:jc w:val="right"/>
              <w:rPr>
                <w:rFonts w:ascii="Calibri" w:hAnsi="Calibri" w:cs="Calibri"/>
                <w:sz w:val="24"/>
                <w:szCs w:val="24"/>
              </w:rPr>
            </w:pPr>
          </w:p>
        </w:tc>
        <w:tc>
          <w:tcPr>
            <w:tcW w:w="569" w:type="dxa"/>
            <w:gridSpan w:val="2"/>
          </w:tcPr>
          <w:p w14:paraId="5F9F953E" w14:textId="77777777" w:rsidR="00DC122C" w:rsidRPr="00372B7A" w:rsidRDefault="00DC122C" w:rsidP="0089378C">
            <w:pPr>
              <w:jc w:val="right"/>
              <w:rPr>
                <w:rFonts w:ascii="Calibri" w:hAnsi="Calibri" w:cs="Calibri"/>
                <w:sz w:val="24"/>
                <w:szCs w:val="24"/>
              </w:rPr>
            </w:pPr>
          </w:p>
        </w:tc>
        <w:tc>
          <w:tcPr>
            <w:tcW w:w="1561" w:type="dxa"/>
            <w:gridSpan w:val="3"/>
          </w:tcPr>
          <w:p w14:paraId="082D5A32" w14:textId="77777777" w:rsidR="00DC122C" w:rsidRPr="00372B7A" w:rsidRDefault="00DC122C" w:rsidP="0089378C">
            <w:pPr>
              <w:jc w:val="right"/>
              <w:rPr>
                <w:rFonts w:ascii="Calibri" w:hAnsi="Calibri" w:cs="Calibri"/>
                <w:sz w:val="24"/>
                <w:szCs w:val="24"/>
              </w:rPr>
            </w:pPr>
          </w:p>
        </w:tc>
      </w:tr>
      <w:tr w:rsidR="00DC122C" w:rsidRPr="00372B7A" w14:paraId="4B47B44D" w14:textId="77777777" w:rsidTr="0089378C">
        <w:trPr>
          <w:cantSplit/>
        </w:trPr>
        <w:tc>
          <w:tcPr>
            <w:tcW w:w="4305" w:type="dxa"/>
          </w:tcPr>
          <w:p w14:paraId="7F6FA97F"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Guasti da ladri </w:t>
            </w:r>
          </w:p>
        </w:tc>
        <w:tc>
          <w:tcPr>
            <w:tcW w:w="1719" w:type="dxa"/>
            <w:gridSpan w:val="2"/>
          </w:tcPr>
          <w:p w14:paraId="79C656C8"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5.000,00</w:t>
            </w:r>
          </w:p>
        </w:tc>
        <w:tc>
          <w:tcPr>
            <w:tcW w:w="160" w:type="dxa"/>
          </w:tcPr>
          <w:p w14:paraId="48FC3B5B" w14:textId="77777777" w:rsidR="00DC122C" w:rsidRPr="00372B7A" w:rsidRDefault="00DC122C" w:rsidP="0089378C">
            <w:pPr>
              <w:jc w:val="right"/>
              <w:rPr>
                <w:rFonts w:ascii="Calibri" w:hAnsi="Calibri" w:cs="Calibri"/>
                <w:sz w:val="24"/>
                <w:szCs w:val="24"/>
              </w:rPr>
            </w:pPr>
          </w:p>
        </w:tc>
        <w:tc>
          <w:tcPr>
            <w:tcW w:w="160" w:type="dxa"/>
          </w:tcPr>
          <w:p w14:paraId="0F7DDFEA" w14:textId="77777777" w:rsidR="00DC122C" w:rsidRPr="00372B7A" w:rsidRDefault="00DC122C" w:rsidP="0089378C">
            <w:pPr>
              <w:jc w:val="right"/>
              <w:rPr>
                <w:rFonts w:ascii="Calibri" w:hAnsi="Calibri" w:cs="Calibri"/>
                <w:sz w:val="24"/>
                <w:szCs w:val="24"/>
              </w:rPr>
            </w:pPr>
          </w:p>
        </w:tc>
        <w:tc>
          <w:tcPr>
            <w:tcW w:w="993" w:type="dxa"/>
            <w:gridSpan w:val="3"/>
          </w:tcPr>
          <w:p w14:paraId="6B03BCEB" w14:textId="77777777" w:rsidR="00DC122C" w:rsidRPr="00372B7A" w:rsidRDefault="006B1AEA" w:rsidP="0089378C">
            <w:pPr>
              <w:jc w:val="right"/>
              <w:rPr>
                <w:rFonts w:ascii="Calibri" w:hAnsi="Calibri" w:cs="Calibri"/>
                <w:sz w:val="24"/>
                <w:szCs w:val="24"/>
              </w:rPr>
            </w:pPr>
            <w:r w:rsidRPr="00372B7A">
              <w:rPr>
                <w:rFonts w:ascii="Calibri" w:hAnsi="Calibri" w:cs="Calibri"/>
                <w:sz w:val="24"/>
                <w:szCs w:val="24"/>
              </w:rPr>
              <w:t>20,00</w:t>
            </w:r>
          </w:p>
        </w:tc>
        <w:tc>
          <w:tcPr>
            <w:tcW w:w="569" w:type="dxa"/>
            <w:gridSpan w:val="2"/>
          </w:tcPr>
          <w:p w14:paraId="097363F5" w14:textId="77777777" w:rsidR="00DC122C" w:rsidRPr="00372B7A" w:rsidRDefault="00DC122C" w:rsidP="0089378C">
            <w:pPr>
              <w:jc w:val="right"/>
              <w:rPr>
                <w:rFonts w:ascii="Calibri" w:hAnsi="Calibri" w:cs="Calibri"/>
                <w:sz w:val="24"/>
                <w:szCs w:val="24"/>
              </w:rPr>
            </w:pPr>
          </w:p>
        </w:tc>
        <w:tc>
          <w:tcPr>
            <w:tcW w:w="1561" w:type="dxa"/>
            <w:gridSpan w:val="3"/>
          </w:tcPr>
          <w:p w14:paraId="2ACE66BA" w14:textId="77777777" w:rsidR="00DC122C" w:rsidRPr="00372B7A" w:rsidRDefault="006B1AEA" w:rsidP="0089378C">
            <w:pPr>
              <w:jc w:val="right"/>
              <w:rPr>
                <w:rFonts w:ascii="Calibri" w:hAnsi="Calibri" w:cs="Calibri"/>
                <w:sz w:val="24"/>
                <w:szCs w:val="24"/>
              </w:rPr>
            </w:pPr>
            <w:r w:rsidRPr="00372B7A">
              <w:rPr>
                <w:rFonts w:ascii="Calibri" w:hAnsi="Calibri" w:cs="Calibri"/>
                <w:sz w:val="24"/>
                <w:szCs w:val="24"/>
              </w:rPr>
              <w:t>100,00</w:t>
            </w:r>
          </w:p>
        </w:tc>
      </w:tr>
      <w:tr w:rsidR="00DC122C" w:rsidRPr="00372B7A" w14:paraId="2308B689" w14:textId="77777777" w:rsidTr="0089378C">
        <w:trPr>
          <w:cantSplit/>
        </w:trPr>
        <w:tc>
          <w:tcPr>
            <w:tcW w:w="4305" w:type="dxa"/>
            <w:tcBorders>
              <w:bottom w:val="single" w:sz="4" w:space="0" w:color="auto"/>
            </w:tcBorders>
          </w:tcPr>
          <w:p w14:paraId="18DCD9CC" w14:textId="77777777" w:rsidR="00DC122C" w:rsidRPr="00372B7A" w:rsidRDefault="00DC122C" w:rsidP="0089378C">
            <w:pPr>
              <w:rPr>
                <w:rFonts w:ascii="Calibri" w:hAnsi="Calibri" w:cs="Calibri"/>
                <w:sz w:val="24"/>
                <w:szCs w:val="24"/>
              </w:rPr>
            </w:pPr>
          </w:p>
        </w:tc>
        <w:tc>
          <w:tcPr>
            <w:tcW w:w="1719" w:type="dxa"/>
            <w:gridSpan w:val="2"/>
            <w:tcBorders>
              <w:bottom w:val="single" w:sz="4" w:space="0" w:color="auto"/>
            </w:tcBorders>
          </w:tcPr>
          <w:p w14:paraId="6B9C2932" w14:textId="77777777" w:rsidR="00DC122C" w:rsidRPr="00372B7A" w:rsidRDefault="00DC122C" w:rsidP="0089378C">
            <w:pPr>
              <w:jc w:val="right"/>
              <w:rPr>
                <w:rFonts w:ascii="Calibri" w:hAnsi="Calibri" w:cs="Calibri"/>
                <w:sz w:val="24"/>
                <w:szCs w:val="24"/>
              </w:rPr>
            </w:pPr>
          </w:p>
        </w:tc>
        <w:tc>
          <w:tcPr>
            <w:tcW w:w="160" w:type="dxa"/>
            <w:tcBorders>
              <w:bottom w:val="single" w:sz="4" w:space="0" w:color="auto"/>
            </w:tcBorders>
          </w:tcPr>
          <w:p w14:paraId="60E544F2" w14:textId="77777777" w:rsidR="00DC122C" w:rsidRPr="00372B7A" w:rsidRDefault="00DC122C" w:rsidP="0089378C">
            <w:pPr>
              <w:jc w:val="right"/>
              <w:rPr>
                <w:rFonts w:ascii="Calibri" w:hAnsi="Calibri" w:cs="Calibri"/>
                <w:sz w:val="24"/>
                <w:szCs w:val="24"/>
              </w:rPr>
            </w:pPr>
          </w:p>
        </w:tc>
        <w:tc>
          <w:tcPr>
            <w:tcW w:w="160" w:type="dxa"/>
            <w:tcBorders>
              <w:bottom w:val="single" w:sz="4" w:space="0" w:color="auto"/>
            </w:tcBorders>
          </w:tcPr>
          <w:p w14:paraId="5692D367" w14:textId="77777777" w:rsidR="00DC122C" w:rsidRPr="00372B7A" w:rsidRDefault="00DC122C" w:rsidP="0089378C">
            <w:pPr>
              <w:rPr>
                <w:rFonts w:ascii="Calibri" w:hAnsi="Calibri" w:cs="Calibri"/>
                <w:sz w:val="24"/>
                <w:szCs w:val="24"/>
              </w:rPr>
            </w:pPr>
          </w:p>
        </w:tc>
        <w:tc>
          <w:tcPr>
            <w:tcW w:w="993" w:type="dxa"/>
            <w:gridSpan w:val="3"/>
            <w:tcBorders>
              <w:bottom w:val="single" w:sz="4" w:space="0" w:color="auto"/>
            </w:tcBorders>
          </w:tcPr>
          <w:p w14:paraId="59C4E7F0" w14:textId="77777777" w:rsidR="00DC122C" w:rsidRPr="00372B7A" w:rsidRDefault="00DC122C" w:rsidP="0089378C">
            <w:pPr>
              <w:jc w:val="right"/>
              <w:rPr>
                <w:rFonts w:ascii="Calibri" w:hAnsi="Calibri" w:cs="Calibri"/>
                <w:sz w:val="24"/>
                <w:szCs w:val="24"/>
              </w:rPr>
            </w:pPr>
          </w:p>
        </w:tc>
        <w:tc>
          <w:tcPr>
            <w:tcW w:w="569" w:type="dxa"/>
            <w:gridSpan w:val="2"/>
            <w:tcBorders>
              <w:bottom w:val="single" w:sz="4" w:space="0" w:color="auto"/>
            </w:tcBorders>
          </w:tcPr>
          <w:p w14:paraId="7202D400" w14:textId="77777777" w:rsidR="00DC122C" w:rsidRPr="00372B7A" w:rsidRDefault="00DC122C" w:rsidP="0089378C">
            <w:pPr>
              <w:jc w:val="right"/>
              <w:rPr>
                <w:rFonts w:ascii="Calibri" w:hAnsi="Calibri" w:cs="Calibri"/>
                <w:sz w:val="24"/>
                <w:szCs w:val="24"/>
              </w:rPr>
            </w:pPr>
          </w:p>
        </w:tc>
        <w:tc>
          <w:tcPr>
            <w:tcW w:w="1561" w:type="dxa"/>
            <w:gridSpan w:val="3"/>
            <w:tcBorders>
              <w:bottom w:val="single" w:sz="4" w:space="0" w:color="auto"/>
            </w:tcBorders>
          </w:tcPr>
          <w:p w14:paraId="718C00D4" w14:textId="77777777" w:rsidR="00DC122C" w:rsidRPr="00372B7A" w:rsidRDefault="00DC122C" w:rsidP="0089378C">
            <w:pPr>
              <w:jc w:val="right"/>
              <w:rPr>
                <w:rFonts w:ascii="Calibri" w:hAnsi="Calibri" w:cs="Calibri"/>
                <w:sz w:val="24"/>
                <w:szCs w:val="24"/>
              </w:rPr>
            </w:pPr>
          </w:p>
        </w:tc>
      </w:tr>
    </w:tbl>
    <w:p w14:paraId="204F6071" w14:textId="77777777" w:rsidR="00DC122C" w:rsidRPr="00372B7A" w:rsidRDefault="00DC122C" w:rsidP="00DC122C">
      <w:pPr>
        <w:rPr>
          <w:rFonts w:ascii="Calibri" w:hAnsi="Calibri" w:cs="Calibri"/>
          <w:sz w:val="24"/>
          <w:szCs w:val="24"/>
        </w:rPr>
      </w:pPr>
    </w:p>
    <w:p w14:paraId="20338B25" w14:textId="77777777" w:rsidR="00DC122C" w:rsidRPr="00372B7A" w:rsidRDefault="00DC122C" w:rsidP="00DC122C">
      <w:pPr>
        <w:rPr>
          <w:rFonts w:ascii="Calibri" w:hAnsi="Calibri" w:cs="Calibri"/>
          <w:sz w:val="24"/>
          <w:szCs w:val="24"/>
        </w:rPr>
      </w:pPr>
    </w:p>
    <w:p w14:paraId="746DD7D7" w14:textId="77777777" w:rsidR="00DC122C" w:rsidRPr="00372B7A" w:rsidRDefault="00DC122C" w:rsidP="00DC122C">
      <w:pPr>
        <w:rPr>
          <w:rFonts w:ascii="Calibri" w:hAnsi="Calibri" w:cs="Calibri"/>
          <w:sz w:val="24"/>
          <w:szCs w:val="24"/>
        </w:rPr>
      </w:pPr>
    </w:p>
    <w:tbl>
      <w:tblPr>
        <w:tblW w:w="9568" w:type="dxa"/>
        <w:tblLayout w:type="fixed"/>
        <w:tblCellMar>
          <w:left w:w="70" w:type="dxa"/>
          <w:right w:w="70" w:type="dxa"/>
        </w:tblCellMar>
        <w:tblLook w:val="0000" w:firstRow="0" w:lastRow="0" w:firstColumn="0" w:lastColumn="0" w:noHBand="0" w:noVBand="0"/>
      </w:tblPr>
      <w:tblGrid>
        <w:gridCol w:w="6307"/>
        <w:gridCol w:w="993"/>
        <w:gridCol w:w="567"/>
        <w:gridCol w:w="1701"/>
      </w:tblGrid>
      <w:tr w:rsidR="00DC122C" w:rsidRPr="00372B7A" w14:paraId="0598FE3B" w14:textId="77777777" w:rsidTr="00B45467">
        <w:tc>
          <w:tcPr>
            <w:tcW w:w="6307" w:type="dxa"/>
          </w:tcPr>
          <w:p w14:paraId="34FE454C"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 xml:space="preserve">TOTALE PREMIO IMPONIBILE ANNUO DI POLIZZA                                                                                              </w:t>
            </w:r>
          </w:p>
        </w:tc>
        <w:tc>
          <w:tcPr>
            <w:tcW w:w="993" w:type="dxa"/>
          </w:tcPr>
          <w:p w14:paraId="19B5478F"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euro</w:t>
            </w:r>
          </w:p>
        </w:tc>
        <w:tc>
          <w:tcPr>
            <w:tcW w:w="2268" w:type="dxa"/>
            <w:gridSpan w:val="2"/>
            <w:tcBorders>
              <w:bottom w:val="single" w:sz="4" w:space="0" w:color="auto"/>
            </w:tcBorders>
          </w:tcPr>
          <w:p w14:paraId="5A86EF59" w14:textId="77777777" w:rsidR="00DC122C" w:rsidRPr="00372B7A" w:rsidRDefault="006B1AEA" w:rsidP="0089378C">
            <w:pPr>
              <w:jc w:val="right"/>
              <w:rPr>
                <w:rFonts w:ascii="Calibri" w:hAnsi="Calibri" w:cs="Calibri"/>
                <w:sz w:val="24"/>
                <w:szCs w:val="24"/>
              </w:rPr>
            </w:pPr>
            <w:r w:rsidRPr="00372B7A">
              <w:rPr>
                <w:rFonts w:ascii="Calibri" w:hAnsi="Calibri" w:cs="Calibri"/>
                <w:sz w:val="24"/>
                <w:szCs w:val="24"/>
              </w:rPr>
              <w:t>127.471,05</w:t>
            </w:r>
          </w:p>
        </w:tc>
      </w:tr>
      <w:tr w:rsidR="00DC122C" w:rsidRPr="00372B7A" w14:paraId="13E8B4A9" w14:textId="77777777" w:rsidTr="00B45467">
        <w:tc>
          <w:tcPr>
            <w:tcW w:w="6307" w:type="dxa"/>
          </w:tcPr>
          <w:p w14:paraId="595DC931" w14:textId="77777777" w:rsidR="00DC122C" w:rsidRPr="00372B7A" w:rsidRDefault="006B1AEA" w:rsidP="0089378C">
            <w:pPr>
              <w:rPr>
                <w:rFonts w:ascii="Calibri" w:hAnsi="Calibri" w:cs="Calibri"/>
                <w:sz w:val="24"/>
                <w:szCs w:val="24"/>
              </w:rPr>
            </w:pPr>
            <w:r w:rsidRPr="00372B7A">
              <w:rPr>
                <w:rFonts w:ascii="Calibri" w:hAnsi="Calibri" w:cs="Calibri"/>
                <w:sz w:val="24"/>
                <w:szCs w:val="24"/>
              </w:rPr>
              <w:t>(soggetto a imposte)</w:t>
            </w:r>
          </w:p>
        </w:tc>
        <w:tc>
          <w:tcPr>
            <w:tcW w:w="993" w:type="dxa"/>
          </w:tcPr>
          <w:p w14:paraId="7DFC39A2" w14:textId="77777777" w:rsidR="00DC122C" w:rsidRPr="00372B7A" w:rsidRDefault="00DC122C" w:rsidP="0089378C">
            <w:pPr>
              <w:jc w:val="right"/>
              <w:rPr>
                <w:rFonts w:ascii="Calibri" w:hAnsi="Calibri" w:cs="Calibri"/>
                <w:sz w:val="24"/>
                <w:szCs w:val="24"/>
              </w:rPr>
            </w:pPr>
          </w:p>
        </w:tc>
        <w:tc>
          <w:tcPr>
            <w:tcW w:w="567" w:type="dxa"/>
            <w:tcBorders>
              <w:top w:val="single" w:sz="4" w:space="0" w:color="auto"/>
            </w:tcBorders>
          </w:tcPr>
          <w:p w14:paraId="503BFE14" w14:textId="77777777" w:rsidR="00DC122C" w:rsidRPr="00372B7A" w:rsidRDefault="00DC122C" w:rsidP="0089378C">
            <w:pPr>
              <w:jc w:val="right"/>
              <w:rPr>
                <w:rFonts w:ascii="Calibri" w:hAnsi="Calibri" w:cs="Calibri"/>
                <w:sz w:val="24"/>
                <w:szCs w:val="24"/>
              </w:rPr>
            </w:pPr>
          </w:p>
        </w:tc>
        <w:tc>
          <w:tcPr>
            <w:tcW w:w="1701" w:type="dxa"/>
            <w:tcBorders>
              <w:top w:val="single" w:sz="4" w:space="0" w:color="auto"/>
            </w:tcBorders>
          </w:tcPr>
          <w:p w14:paraId="288F136B" w14:textId="77777777" w:rsidR="00DC122C" w:rsidRPr="00372B7A" w:rsidRDefault="00DC122C" w:rsidP="0089378C">
            <w:pPr>
              <w:jc w:val="right"/>
              <w:rPr>
                <w:rFonts w:ascii="Calibri" w:hAnsi="Calibri" w:cs="Calibri"/>
                <w:sz w:val="24"/>
                <w:szCs w:val="24"/>
              </w:rPr>
            </w:pPr>
          </w:p>
        </w:tc>
      </w:tr>
      <w:tr w:rsidR="006B1AEA" w:rsidRPr="00372B7A" w14:paraId="1774E9CA" w14:textId="77777777" w:rsidTr="00B45467">
        <w:tc>
          <w:tcPr>
            <w:tcW w:w="6307" w:type="dxa"/>
          </w:tcPr>
          <w:p w14:paraId="61676121" w14:textId="77777777" w:rsidR="006B1AEA" w:rsidRPr="00372B7A" w:rsidRDefault="006B1AEA" w:rsidP="0089378C">
            <w:pPr>
              <w:rPr>
                <w:rFonts w:ascii="Calibri" w:hAnsi="Calibri" w:cs="Calibri"/>
                <w:sz w:val="24"/>
                <w:szCs w:val="24"/>
              </w:rPr>
            </w:pPr>
            <w:r w:rsidRPr="00372B7A">
              <w:rPr>
                <w:rFonts w:ascii="Calibri" w:hAnsi="Calibri" w:cs="Calibri"/>
                <w:sz w:val="24"/>
                <w:szCs w:val="24"/>
              </w:rPr>
              <w:t xml:space="preserve">TOTALE PREMIO IMPONIBILE ANNUO DI POLIZZA                                                                                              </w:t>
            </w:r>
          </w:p>
        </w:tc>
        <w:tc>
          <w:tcPr>
            <w:tcW w:w="993" w:type="dxa"/>
          </w:tcPr>
          <w:p w14:paraId="56060F7F" w14:textId="77777777" w:rsidR="006B1AEA" w:rsidRPr="00372B7A" w:rsidRDefault="006B1AEA" w:rsidP="0089378C">
            <w:pPr>
              <w:jc w:val="right"/>
              <w:rPr>
                <w:rFonts w:ascii="Calibri" w:hAnsi="Calibri" w:cs="Calibri"/>
                <w:sz w:val="24"/>
                <w:szCs w:val="24"/>
              </w:rPr>
            </w:pPr>
          </w:p>
        </w:tc>
        <w:tc>
          <w:tcPr>
            <w:tcW w:w="567" w:type="dxa"/>
            <w:tcBorders>
              <w:top w:val="single" w:sz="4" w:space="0" w:color="auto"/>
            </w:tcBorders>
          </w:tcPr>
          <w:p w14:paraId="418D532D" w14:textId="77777777" w:rsidR="006B1AEA" w:rsidRPr="00372B7A" w:rsidRDefault="006B1AEA" w:rsidP="0089378C">
            <w:pPr>
              <w:jc w:val="right"/>
              <w:rPr>
                <w:rFonts w:ascii="Calibri" w:hAnsi="Calibri" w:cs="Calibri"/>
                <w:sz w:val="24"/>
                <w:szCs w:val="24"/>
              </w:rPr>
            </w:pPr>
          </w:p>
        </w:tc>
        <w:tc>
          <w:tcPr>
            <w:tcW w:w="1701" w:type="dxa"/>
            <w:tcBorders>
              <w:top w:val="single" w:sz="4" w:space="0" w:color="auto"/>
            </w:tcBorders>
          </w:tcPr>
          <w:p w14:paraId="65BCCF98" w14:textId="77777777" w:rsidR="006B1AEA" w:rsidRPr="00372B7A" w:rsidRDefault="006B1AEA" w:rsidP="0089378C">
            <w:pPr>
              <w:jc w:val="right"/>
              <w:rPr>
                <w:rFonts w:ascii="Calibri" w:hAnsi="Calibri" w:cs="Calibri"/>
                <w:sz w:val="24"/>
                <w:szCs w:val="24"/>
              </w:rPr>
            </w:pPr>
            <w:r w:rsidRPr="00372B7A">
              <w:rPr>
                <w:rFonts w:ascii="Calibri" w:hAnsi="Calibri" w:cs="Calibri"/>
                <w:sz w:val="24"/>
                <w:szCs w:val="24"/>
              </w:rPr>
              <w:t>119.236,33</w:t>
            </w:r>
          </w:p>
        </w:tc>
      </w:tr>
      <w:tr w:rsidR="006B1AEA" w:rsidRPr="00372B7A" w14:paraId="43925F85" w14:textId="77777777" w:rsidTr="00B45467">
        <w:tc>
          <w:tcPr>
            <w:tcW w:w="6307" w:type="dxa"/>
          </w:tcPr>
          <w:p w14:paraId="7B39AF9D" w14:textId="77777777" w:rsidR="006B1AEA" w:rsidRPr="00372B7A" w:rsidRDefault="006B1AEA" w:rsidP="0089378C">
            <w:pPr>
              <w:rPr>
                <w:rFonts w:ascii="Calibri" w:hAnsi="Calibri" w:cs="Calibri"/>
                <w:sz w:val="24"/>
                <w:szCs w:val="24"/>
              </w:rPr>
            </w:pPr>
            <w:r w:rsidRPr="00372B7A">
              <w:rPr>
                <w:rFonts w:ascii="Calibri" w:hAnsi="Calibri" w:cs="Calibri"/>
                <w:sz w:val="24"/>
                <w:szCs w:val="24"/>
              </w:rPr>
              <w:t>(non soggetto a imposte)</w:t>
            </w:r>
          </w:p>
        </w:tc>
        <w:tc>
          <w:tcPr>
            <w:tcW w:w="993" w:type="dxa"/>
          </w:tcPr>
          <w:p w14:paraId="6F1313F1" w14:textId="77777777" w:rsidR="006B1AEA" w:rsidRPr="00372B7A" w:rsidRDefault="006B1AEA" w:rsidP="0089378C">
            <w:pPr>
              <w:jc w:val="right"/>
              <w:rPr>
                <w:rFonts w:ascii="Calibri" w:hAnsi="Calibri" w:cs="Calibri"/>
                <w:sz w:val="24"/>
                <w:szCs w:val="24"/>
              </w:rPr>
            </w:pPr>
          </w:p>
        </w:tc>
        <w:tc>
          <w:tcPr>
            <w:tcW w:w="567" w:type="dxa"/>
            <w:tcBorders>
              <w:top w:val="single" w:sz="4" w:space="0" w:color="auto"/>
            </w:tcBorders>
          </w:tcPr>
          <w:p w14:paraId="49F0F2C5" w14:textId="77777777" w:rsidR="006B1AEA" w:rsidRPr="00372B7A" w:rsidRDefault="006B1AEA" w:rsidP="0089378C">
            <w:pPr>
              <w:jc w:val="right"/>
              <w:rPr>
                <w:rFonts w:ascii="Calibri" w:hAnsi="Calibri" w:cs="Calibri"/>
                <w:sz w:val="24"/>
                <w:szCs w:val="24"/>
              </w:rPr>
            </w:pPr>
          </w:p>
        </w:tc>
        <w:tc>
          <w:tcPr>
            <w:tcW w:w="1701" w:type="dxa"/>
            <w:tcBorders>
              <w:top w:val="single" w:sz="4" w:space="0" w:color="auto"/>
            </w:tcBorders>
          </w:tcPr>
          <w:p w14:paraId="3B9E50E6" w14:textId="77777777" w:rsidR="006B1AEA" w:rsidRPr="00372B7A" w:rsidRDefault="006B1AEA" w:rsidP="0089378C">
            <w:pPr>
              <w:jc w:val="right"/>
              <w:rPr>
                <w:rFonts w:ascii="Calibri" w:hAnsi="Calibri" w:cs="Calibri"/>
                <w:sz w:val="24"/>
                <w:szCs w:val="24"/>
              </w:rPr>
            </w:pPr>
          </w:p>
        </w:tc>
      </w:tr>
      <w:tr w:rsidR="00DC122C" w:rsidRPr="00372B7A" w14:paraId="61706CEE" w14:textId="77777777" w:rsidTr="00B45467">
        <w:tc>
          <w:tcPr>
            <w:tcW w:w="6307" w:type="dxa"/>
          </w:tcPr>
          <w:p w14:paraId="61675498" w14:textId="77777777" w:rsidR="00DC122C" w:rsidRPr="00372B7A" w:rsidRDefault="00DC122C" w:rsidP="0089378C">
            <w:pPr>
              <w:rPr>
                <w:rFonts w:ascii="Calibri" w:hAnsi="Calibri" w:cs="Calibri"/>
                <w:sz w:val="24"/>
                <w:szCs w:val="24"/>
              </w:rPr>
            </w:pPr>
            <w:r w:rsidRPr="00372B7A">
              <w:rPr>
                <w:rFonts w:ascii="Calibri" w:hAnsi="Calibri" w:cs="Calibri"/>
                <w:sz w:val="24"/>
                <w:szCs w:val="24"/>
              </w:rPr>
              <w:t>IMPOSTE</w:t>
            </w:r>
          </w:p>
        </w:tc>
        <w:tc>
          <w:tcPr>
            <w:tcW w:w="993" w:type="dxa"/>
          </w:tcPr>
          <w:p w14:paraId="54253EE8" w14:textId="77777777" w:rsidR="00DC122C" w:rsidRPr="00372B7A" w:rsidRDefault="00DC122C" w:rsidP="0089378C">
            <w:pPr>
              <w:jc w:val="right"/>
              <w:rPr>
                <w:rFonts w:ascii="Calibri" w:hAnsi="Calibri" w:cs="Calibri"/>
                <w:sz w:val="24"/>
                <w:szCs w:val="24"/>
              </w:rPr>
            </w:pPr>
            <w:r w:rsidRPr="00372B7A">
              <w:rPr>
                <w:rFonts w:ascii="Calibri" w:hAnsi="Calibri" w:cs="Calibri"/>
                <w:sz w:val="24"/>
                <w:szCs w:val="24"/>
              </w:rPr>
              <w:t>euro</w:t>
            </w:r>
          </w:p>
        </w:tc>
        <w:tc>
          <w:tcPr>
            <w:tcW w:w="2268" w:type="dxa"/>
            <w:gridSpan w:val="2"/>
            <w:tcBorders>
              <w:bottom w:val="single" w:sz="4" w:space="0" w:color="auto"/>
            </w:tcBorders>
          </w:tcPr>
          <w:p w14:paraId="33EB3581" w14:textId="77777777" w:rsidR="00DC122C" w:rsidRPr="00372B7A" w:rsidRDefault="006B1AEA" w:rsidP="0089378C">
            <w:pPr>
              <w:jc w:val="right"/>
              <w:rPr>
                <w:rFonts w:ascii="Calibri" w:hAnsi="Calibri" w:cs="Calibri"/>
                <w:sz w:val="24"/>
                <w:szCs w:val="24"/>
              </w:rPr>
            </w:pPr>
            <w:r w:rsidRPr="00372B7A">
              <w:rPr>
                <w:rFonts w:ascii="Calibri" w:hAnsi="Calibri" w:cs="Calibri"/>
                <w:sz w:val="24"/>
                <w:szCs w:val="24"/>
              </w:rPr>
              <w:t>28.362,30</w:t>
            </w:r>
          </w:p>
        </w:tc>
      </w:tr>
      <w:tr w:rsidR="00DC122C" w:rsidRPr="00372B7A" w14:paraId="4E0BE31B" w14:textId="77777777" w:rsidTr="00B45467">
        <w:tc>
          <w:tcPr>
            <w:tcW w:w="6307" w:type="dxa"/>
          </w:tcPr>
          <w:p w14:paraId="310FC2D9" w14:textId="77777777" w:rsidR="00DC122C" w:rsidRPr="00372B7A" w:rsidRDefault="00DC122C" w:rsidP="0089378C">
            <w:pPr>
              <w:rPr>
                <w:rFonts w:ascii="Calibri" w:hAnsi="Calibri" w:cs="Calibri"/>
                <w:sz w:val="24"/>
                <w:szCs w:val="24"/>
              </w:rPr>
            </w:pPr>
          </w:p>
        </w:tc>
        <w:tc>
          <w:tcPr>
            <w:tcW w:w="993" w:type="dxa"/>
          </w:tcPr>
          <w:p w14:paraId="44B2D73F" w14:textId="77777777" w:rsidR="00DC122C" w:rsidRPr="00372B7A" w:rsidRDefault="00DC122C" w:rsidP="0089378C">
            <w:pPr>
              <w:jc w:val="right"/>
              <w:rPr>
                <w:rFonts w:ascii="Calibri" w:hAnsi="Calibri" w:cs="Calibri"/>
                <w:sz w:val="24"/>
                <w:szCs w:val="24"/>
              </w:rPr>
            </w:pPr>
          </w:p>
        </w:tc>
        <w:tc>
          <w:tcPr>
            <w:tcW w:w="567" w:type="dxa"/>
            <w:tcBorders>
              <w:top w:val="single" w:sz="4" w:space="0" w:color="auto"/>
            </w:tcBorders>
          </w:tcPr>
          <w:p w14:paraId="1BF8729E" w14:textId="77777777" w:rsidR="00DC122C" w:rsidRPr="00372B7A" w:rsidRDefault="00DC122C" w:rsidP="0089378C">
            <w:pPr>
              <w:jc w:val="right"/>
              <w:rPr>
                <w:rFonts w:ascii="Calibri" w:hAnsi="Calibri" w:cs="Calibri"/>
                <w:sz w:val="24"/>
                <w:szCs w:val="24"/>
              </w:rPr>
            </w:pPr>
          </w:p>
        </w:tc>
        <w:tc>
          <w:tcPr>
            <w:tcW w:w="1701" w:type="dxa"/>
            <w:tcBorders>
              <w:top w:val="single" w:sz="4" w:space="0" w:color="auto"/>
            </w:tcBorders>
          </w:tcPr>
          <w:p w14:paraId="2551CC00" w14:textId="77777777" w:rsidR="00DC122C" w:rsidRPr="00372B7A" w:rsidRDefault="00DC122C" w:rsidP="0089378C">
            <w:pPr>
              <w:jc w:val="right"/>
              <w:rPr>
                <w:rFonts w:ascii="Calibri" w:hAnsi="Calibri" w:cs="Calibri"/>
                <w:sz w:val="24"/>
                <w:szCs w:val="24"/>
              </w:rPr>
            </w:pPr>
          </w:p>
        </w:tc>
      </w:tr>
      <w:tr w:rsidR="00DC122C" w:rsidRPr="00372B7A" w14:paraId="7D4F31F9" w14:textId="77777777" w:rsidTr="00B45467">
        <w:tc>
          <w:tcPr>
            <w:tcW w:w="6307" w:type="dxa"/>
          </w:tcPr>
          <w:p w14:paraId="39146B1C" w14:textId="77777777" w:rsidR="00DC122C" w:rsidRPr="00372B7A" w:rsidRDefault="00DC122C" w:rsidP="0089378C">
            <w:pPr>
              <w:rPr>
                <w:rFonts w:ascii="Calibri" w:hAnsi="Calibri" w:cs="Calibri"/>
                <w:b/>
                <w:sz w:val="24"/>
                <w:szCs w:val="24"/>
              </w:rPr>
            </w:pPr>
            <w:r w:rsidRPr="00372B7A">
              <w:rPr>
                <w:rFonts w:ascii="Calibri" w:hAnsi="Calibri" w:cs="Calibri"/>
                <w:b/>
                <w:sz w:val="24"/>
                <w:szCs w:val="24"/>
              </w:rPr>
              <w:t>TOTALE PREMIO LORDO ANNUO DI POLIZZA</w:t>
            </w:r>
          </w:p>
        </w:tc>
        <w:tc>
          <w:tcPr>
            <w:tcW w:w="993" w:type="dxa"/>
          </w:tcPr>
          <w:p w14:paraId="5F5DE504" w14:textId="77777777" w:rsidR="00DC122C" w:rsidRPr="00372B7A" w:rsidRDefault="00DC122C" w:rsidP="0089378C">
            <w:pPr>
              <w:jc w:val="right"/>
              <w:rPr>
                <w:rFonts w:ascii="Calibri" w:hAnsi="Calibri" w:cs="Calibri"/>
                <w:b/>
                <w:sz w:val="24"/>
                <w:szCs w:val="24"/>
              </w:rPr>
            </w:pPr>
            <w:r w:rsidRPr="00372B7A">
              <w:rPr>
                <w:rFonts w:ascii="Calibri" w:hAnsi="Calibri" w:cs="Calibri"/>
                <w:b/>
                <w:sz w:val="24"/>
                <w:szCs w:val="24"/>
              </w:rPr>
              <w:t>euro</w:t>
            </w:r>
          </w:p>
        </w:tc>
        <w:tc>
          <w:tcPr>
            <w:tcW w:w="2268" w:type="dxa"/>
            <w:gridSpan w:val="2"/>
            <w:tcBorders>
              <w:bottom w:val="single" w:sz="4" w:space="0" w:color="auto"/>
            </w:tcBorders>
          </w:tcPr>
          <w:p w14:paraId="3027AE1C" w14:textId="77777777" w:rsidR="00DC122C" w:rsidRPr="00372B7A" w:rsidRDefault="006B1AEA" w:rsidP="0089378C">
            <w:pPr>
              <w:jc w:val="right"/>
              <w:rPr>
                <w:rFonts w:ascii="Calibri" w:hAnsi="Calibri" w:cs="Calibri"/>
                <w:b/>
                <w:sz w:val="24"/>
                <w:szCs w:val="24"/>
              </w:rPr>
            </w:pPr>
            <w:r w:rsidRPr="00372B7A">
              <w:rPr>
                <w:rFonts w:ascii="Calibri" w:hAnsi="Calibri" w:cs="Calibri"/>
                <w:b/>
                <w:sz w:val="24"/>
                <w:szCs w:val="24"/>
              </w:rPr>
              <w:t>275.069,68</w:t>
            </w:r>
          </w:p>
        </w:tc>
      </w:tr>
    </w:tbl>
    <w:p w14:paraId="623D1A70" w14:textId="77777777" w:rsidR="00DC122C" w:rsidRPr="00372B7A" w:rsidRDefault="00DC122C" w:rsidP="00DC122C">
      <w:pPr>
        <w:jc w:val="center"/>
        <w:rPr>
          <w:rFonts w:ascii="Calibri" w:hAnsi="Calibri" w:cs="Calibri"/>
          <w:sz w:val="24"/>
          <w:szCs w:val="24"/>
        </w:rPr>
      </w:pPr>
    </w:p>
    <w:p w14:paraId="5D2C13A0" w14:textId="77777777" w:rsidR="00DC122C" w:rsidRPr="00372B7A" w:rsidRDefault="00DC122C" w:rsidP="00DC122C">
      <w:pPr>
        <w:rPr>
          <w:rFonts w:ascii="Calibri" w:hAnsi="Calibri" w:cs="Calibri"/>
          <w:sz w:val="24"/>
          <w:szCs w:val="24"/>
        </w:rPr>
      </w:pPr>
    </w:p>
    <w:p w14:paraId="7EF9D243" w14:textId="77777777" w:rsidR="00DC122C" w:rsidRPr="00372B7A" w:rsidRDefault="00DC122C" w:rsidP="00DC122C">
      <w:pPr>
        <w:rPr>
          <w:rFonts w:ascii="Calibri" w:hAnsi="Calibri" w:cs="Calibri"/>
          <w:sz w:val="24"/>
          <w:szCs w:val="24"/>
        </w:rPr>
      </w:pPr>
    </w:p>
    <w:p w14:paraId="51045F2E" w14:textId="77777777" w:rsidR="00DC122C" w:rsidRPr="00372B7A" w:rsidRDefault="00DC122C" w:rsidP="00DC122C">
      <w:pPr>
        <w:rPr>
          <w:rFonts w:ascii="Calibri" w:hAnsi="Calibri" w:cs="Calibri"/>
          <w:sz w:val="24"/>
          <w:szCs w:val="24"/>
        </w:rPr>
      </w:pPr>
    </w:p>
    <w:p w14:paraId="2FC457E1" w14:textId="77777777" w:rsidR="00DC122C" w:rsidRPr="00372B7A" w:rsidRDefault="00DC122C" w:rsidP="00DC122C">
      <w:pPr>
        <w:rPr>
          <w:rFonts w:ascii="Calibri" w:hAnsi="Calibri" w:cs="Calibri"/>
          <w:sz w:val="24"/>
          <w:szCs w:val="24"/>
        </w:rPr>
      </w:pPr>
    </w:p>
    <w:p w14:paraId="1A6C295C" w14:textId="77777777" w:rsidR="00DC122C" w:rsidRPr="00372B7A" w:rsidRDefault="00DC122C" w:rsidP="00DC122C">
      <w:pPr>
        <w:rPr>
          <w:rFonts w:ascii="Calibri" w:hAnsi="Calibri" w:cs="Calibri"/>
          <w:sz w:val="24"/>
          <w:szCs w:val="24"/>
        </w:rPr>
      </w:pPr>
    </w:p>
    <w:p w14:paraId="427B6100" w14:textId="77777777" w:rsidR="00DC122C" w:rsidRPr="00372B7A" w:rsidRDefault="00DC122C" w:rsidP="00DC122C">
      <w:pPr>
        <w:rPr>
          <w:rFonts w:ascii="Calibri" w:hAnsi="Calibri" w:cs="Calibri"/>
          <w:sz w:val="24"/>
          <w:szCs w:val="24"/>
        </w:rPr>
      </w:pPr>
    </w:p>
    <w:p w14:paraId="124507C8" w14:textId="77777777" w:rsidR="00DC122C" w:rsidRPr="00372B7A" w:rsidRDefault="00DC122C" w:rsidP="00DC122C">
      <w:pPr>
        <w:rPr>
          <w:rFonts w:ascii="Calibri" w:hAnsi="Calibri" w:cs="Calibri"/>
          <w:sz w:val="24"/>
          <w:szCs w:val="24"/>
        </w:rPr>
      </w:pPr>
    </w:p>
    <w:p w14:paraId="7D4841C5" w14:textId="77777777" w:rsidR="00703126" w:rsidRPr="00372B7A" w:rsidRDefault="00703126" w:rsidP="00525FA8">
      <w:pPr>
        <w:rPr>
          <w:rFonts w:ascii="Calibri" w:hAnsi="Calibri" w:cs="Calibri"/>
          <w:sz w:val="24"/>
          <w:szCs w:val="24"/>
        </w:rPr>
      </w:pPr>
    </w:p>
    <w:p w14:paraId="581012A8" w14:textId="77777777" w:rsidR="007255CD" w:rsidRPr="00372B7A" w:rsidRDefault="007255CD">
      <w:pPr>
        <w:rPr>
          <w:rFonts w:ascii="Calibri" w:hAnsi="Calibri" w:cs="Calibri"/>
          <w:sz w:val="24"/>
          <w:szCs w:val="24"/>
        </w:rPr>
      </w:pPr>
    </w:p>
    <w:sectPr w:rsidR="007255CD" w:rsidRPr="00372B7A" w:rsidSect="00E76EA3">
      <w:footerReference w:type="even" r:id="rId8"/>
      <w:footerReference w:type="default" r:id="rId9"/>
      <w:pgSz w:w="11907" w:h="16840"/>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4B4F" w14:textId="77777777" w:rsidR="00FC1D2C" w:rsidRDefault="00FC1D2C">
      <w:r>
        <w:separator/>
      </w:r>
    </w:p>
  </w:endnote>
  <w:endnote w:type="continuationSeparator" w:id="0">
    <w:p w14:paraId="57E0EF24" w14:textId="77777777" w:rsidR="00FC1D2C" w:rsidRDefault="00FC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5C0F" w14:textId="77777777" w:rsidR="000247C4" w:rsidRDefault="000247C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EF7601" w14:textId="77777777" w:rsidR="000247C4" w:rsidRDefault="000247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7447" w14:textId="77777777" w:rsidR="000247C4" w:rsidRDefault="000247C4"/>
  <w:p w14:paraId="162ABCAF" w14:textId="77777777" w:rsidR="000247C4" w:rsidRDefault="00024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47C4" w14:paraId="79CB6198" w14:textId="77777777" w:rsidTr="00116B7A">
      <w:tc>
        <w:tcPr>
          <w:tcW w:w="9855" w:type="dxa"/>
          <w:tcBorders>
            <w:top w:val="single" w:sz="4" w:space="0" w:color="auto"/>
            <w:left w:val="nil"/>
            <w:bottom w:val="nil"/>
            <w:right w:val="nil"/>
          </w:tcBorders>
          <w:shd w:val="clear" w:color="auto" w:fill="auto"/>
        </w:tcPr>
        <w:p w14:paraId="009546D7" w14:textId="77777777" w:rsidR="000247C4" w:rsidRDefault="002470AA" w:rsidP="002470AA">
          <w:pPr>
            <w:pStyle w:val="Pidipagina"/>
          </w:pPr>
          <w:proofErr w:type="spellStart"/>
          <w:r>
            <w:rPr>
              <w:rStyle w:val="Numeropagina"/>
            </w:rPr>
            <w:t>Allrisk</w:t>
          </w:r>
          <w:proofErr w:type="spellEnd"/>
          <w:r>
            <w:rPr>
              <w:rStyle w:val="Numeropagina"/>
            </w:rPr>
            <w:t xml:space="preserve"> 2021-2024       </w:t>
          </w:r>
          <w:r w:rsidR="000247C4">
            <w:rPr>
              <w:rStyle w:val="Numeropagina"/>
            </w:rPr>
            <w:t xml:space="preserve">                                                       </w:t>
          </w:r>
          <w:r w:rsidR="000247C4" w:rsidRPr="00BE4220">
            <w:rPr>
              <w:rStyle w:val="Numeropagina"/>
            </w:rPr>
            <w:t xml:space="preserve">                               </w:t>
          </w:r>
          <w:r>
            <w:rPr>
              <w:rStyle w:val="Numeropagina"/>
            </w:rPr>
            <w:t xml:space="preserve">                              </w:t>
          </w:r>
          <w:r w:rsidR="000247C4" w:rsidRPr="00BE4220">
            <w:rPr>
              <w:rStyle w:val="Numeropagina"/>
            </w:rPr>
            <w:t xml:space="preserve">      </w:t>
          </w:r>
          <w:r w:rsidR="000247C4" w:rsidRPr="00110E24">
            <w:rPr>
              <w:rStyle w:val="Numeropagina"/>
            </w:rPr>
            <w:fldChar w:fldCharType="begin"/>
          </w:r>
          <w:r w:rsidR="000247C4" w:rsidRPr="00110E24">
            <w:rPr>
              <w:rStyle w:val="Numeropagina"/>
            </w:rPr>
            <w:instrText xml:space="preserve"> PAGE </w:instrText>
          </w:r>
          <w:r w:rsidR="000247C4" w:rsidRPr="00110E24">
            <w:rPr>
              <w:rStyle w:val="Numeropagina"/>
            </w:rPr>
            <w:fldChar w:fldCharType="separate"/>
          </w:r>
          <w:r w:rsidR="00847A73">
            <w:rPr>
              <w:rStyle w:val="Numeropagina"/>
              <w:noProof/>
            </w:rPr>
            <w:t>34</w:t>
          </w:r>
          <w:r w:rsidR="000247C4" w:rsidRPr="00110E24">
            <w:rPr>
              <w:rStyle w:val="Numeropagina"/>
            </w:rPr>
            <w:fldChar w:fldCharType="end"/>
          </w:r>
          <w:r w:rsidR="000247C4" w:rsidRPr="00110E24">
            <w:rPr>
              <w:rStyle w:val="Numeropagina"/>
            </w:rPr>
            <w:t xml:space="preserve"> di </w:t>
          </w:r>
          <w:r w:rsidR="000247C4" w:rsidRPr="00110E24">
            <w:rPr>
              <w:rStyle w:val="Numeropagina"/>
            </w:rPr>
            <w:fldChar w:fldCharType="begin"/>
          </w:r>
          <w:r w:rsidR="000247C4" w:rsidRPr="00110E24">
            <w:rPr>
              <w:rStyle w:val="Numeropagina"/>
            </w:rPr>
            <w:instrText xml:space="preserve"> NUMPAGES </w:instrText>
          </w:r>
          <w:r w:rsidR="000247C4" w:rsidRPr="00110E24">
            <w:rPr>
              <w:rStyle w:val="Numeropagina"/>
            </w:rPr>
            <w:fldChar w:fldCharType="separate"/>
          </w:r>
          <w:r w:rsidR="00847A73">
            <w:rPr>
              <w:rStyle w:val="Numeropagina"/>
              <w:noProof/>
            </w:rPr>
            <w:t>34</w:t>
          </w:r>
          <w:r w:rsidR="000247C4" w:rsidRPr="00110E24">
            <w:rPr>
              <w:rStyle w:val="Numeropagina"/>
            </w:rPr>
            <w:fldChar w:fldCharType="end"/>
          </w:r>
        </w:p>
      </w:tc>
    </w:tr>
  </w:tbl>
  <w:p w14:paraId="0A6C0CF8" w14:textId="77777777" w:rsidR="000247C4" w:rsidRDefault="000247C4" w:rsidP="00110E2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3B02" w14:textId="77777777" w:rsidR="00FC1D2C" w:rsidRDefault="00FC1D2C">
      <w:r>
        <w:separator/>
      </w:r>
    </w:p>
  </w:footnote>
  <w:footnote w:type="continuationSeparator" w:id="0">
    <w:p w14:paraId="0C91714A" w14:textId="77777777" w:rsidR="00FC1D2C" w:rsidRDefault="00FC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67E35"/>
    <w:multiLevelType w:val="singleLevel"/>
    <w:tmpl w:val="D436A32A"/>
    <w:lvl w:ilvl="0">
      <w:start w:val="1"/>
      <w:numFmt w:val="lowerLetter"/>
      <w:lvlText w:val="%1)"/>
      <w:lvlJc w:val="left"/>
      <w:pPr>
        <w:tabs>
          <w:tab w:val="num" w:pos="360"/>
        </w:tabs>
        <w:ind w:left="283" w:hanging="283"/>
      </w:pPr>
    </w:lvl>
  </w:abstractNum>
  <w:abstractNum w:abstractNumId="2" w15:restartNumberingAfterBreak="0">
    <w:nsid w:val="0BF02206"/>
    <w:multiLevelType w:val="hybridMultilevel"/>
    <w:tmpl w:val="E5B87FA4"/>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0CE269E9"/>
    <w:multiLevelType w:val="hybridMultilevel"/>
    <w:tmpl w:val="C728E84E"/>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157"/>
        </w:tabs>
        <w:ind w:left="1157" w:hanging="360"/>
      </w:pPr>
    </w:lvl>
    <w:lvl w:ilvl="2" w:tplc="0409001B" w:tentative="1">
      <w:start w:val="1"/>
      <w:numFmt w:val="lowerRoman"/>
      <w:lvlText w:val="%3."/>
      <w:lvlJc w:val="right"/>
      <w:pPr>
        <w:tabs>
          <w:tab w:val="num" w:pos="1877"/>
        </w:tabs>
        <w:ind w:left="1877" w:hanging="180"/>
      </w:pPr>
    </w:lvl>
    <w:lvl w:ilvl="3" w:tplc="0409000F" w:tentative="1">
      <w:start w:val="1"/>
      <w:numFmt w:val="decimal"/>
      <w:lvlText w:val="%4."/>
      <w:lvlJc w:val="left"/>
      <w:pPr>
        <w:tabs>
          <w:tab w:val="num" w:pos="2597"/>
        </w:tabs>
        <w:ind w:left="2597" w:hanging="360"/>
      </w:pPr>
    </w:lvl>
    <w:lvl w:ilvl="4" w:tplc="04090019" w:tentative="1">
      <w:start w:val="1"/>
      <w:numFmt w:val="lowerLetter"/>
      <w:lvlText w:val="%5."/>
      <w:lvlJc w:val="left"/>
      <w:pPr>
        <w:tabs>
          <w:tab w:val="num" w:pos="3317"/>
        </w:tabs>
        <w:ind w:left="3317" w:hanging="360"/>
      </w:pPr>
    </w:lvl>
    <w:lvl w:ilvl="5" w:tplc="0409001B" w:tentative="1">
      <w:start w:val="1"/>
      <w:numFmt w:val="lowerRoman"/>
      <w:lvlText w:val="%6."/>
      <w:lvlJc w:val="right"/>
      <w:pPr>
        <w:tabs>
          <w:tab w:val="num" w:pos="4037"/>
        </w:tabs>
        <w:ind w:left="4037" w:hanging="180"/>
      </w:pPr>
    </w:lvl>
    <w:lvl w:ilvl="6" w:tplc="0409000F" w:tentative="1">
      <w:start w:val="1"/>
      <w:numFmt w:val="decimal"/>
      <w:lvlText w:val="%7."/>
      <w:lvlJc w:val="left"/>
      <w:pPr>
        <w:tabs>
          <w:tab w:val="num" w:pos="4757"/>
        </w:tabs>
        <w:ind w:left="4757" w:hanging="360"/>
      </w:pPr>
    </w:lvl>
    <w:lvl w:ilvl="7" w:tplc="04090019" w:tentative="1">
      <w:start w:val="1"/>
      <w:numFmt w:val="lowerLetter"/>
      <w:lvlText w:val="%8."/>
      <w:lvlJc w:val="left"/>
      <w:pPr>
        <w:tabs>
          <w:tab w:val="num" w:pos="5477"/>
        </w:tabs>
        <w:ind w:left="5477" w:hanging="360"/>
      </w:pPr>
    </w:lvl>
    <w:lvl w:ilvl="8" w:tplc="0409001B" w:tentative="1">
      <w:start w:val="1"/>
      <w:numFmt w:val="lowerRoman"/>
      <w:lvlText w:val="%9."/>
      <w:lvlJc w:val="right"/>
      <w:pPr>
        <w:tabs>
          <w:tab w:val="num" w:pos="6197"/>
        </w:tabs>
        <w:ind w:left="6197" w:hanging="180"/>
      </w:pPr>
    </w:lvl>
  </w:abstractNum>
  <w:abstractNum w:abstractNumId="4" w15:restartNumberingAfterBreak="0">
    <w:nsid w:val="0CF01763"/>
    <w:multiLevelType w:val="hybridMultilevel"/>
    <w:tmpl w:val="BDC481C2"/>
    <w:lvl w:ilvl="0" w:tplc="1EFE81B4">
      <w:start w:val="1"/>
      <w:numFmt w:val="bullet"/>
      <w:lvlText w:val=""/>
      <w:lvlJc w:val="left"/>
      <w:pPr>
        <w:tabs>
          <w:tab w:val="num" w:pos="643"/>
        </w:tabs>
        <w:ind w:left="643" w:hanging="360"/>
      </w:pPr>
      <w:rPr>
        <w:rFonts w:ascii="Symbol" w:hAnsi="Symbol" w:hint="default"/>
      </w:rPr>
    </w:lvl>
    <w:lvl w:ilvl="1" w:tplc="1EFE81B4">
      <w:start w:val="1"/>
      <w:numFmt w:val="bullet"/>
      <w:lvlText w:val=""/>
      <w:lvlJc w:val="left"/>
      <w:pPr>
        <w:tabs>
          <w:tab w:val="num" w:pos="1363"/>
        </w:tabs>
        <w:ind w:left="1363" w:hanging="360"/>
      </w:pPr>
      <w:rPr>
        <w:rFonts w:ascii="Symbol" w:hAnsi="Symbol" w:hint="default"/>
      </w:r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5" w15:restartNumberingAfterBreak="0">
    <w:nsid w:val="0F032AF6"/>
    <w:multiLevelType w:val="hybridMultilevel"/>
    <w:tmpl w:val="5FFE1CDC"/>
    <w:lvl w:ilvl="0" w:tplc="04090017">
      <w:start w:val="1"/>
      <w:numFmt w:val="lowerLetter"/>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0967A01"/>
    <w:multiLevelType w:val="hybridMultilevel"/>
    <w:tmpl w:val="BBBC947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5A6503"/>
    <w:multiLevelType w:val="multilevel"/>
    <w:tmpl w:val="5DF61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897C33"/>
    <w:multiLevelType w:val="hybridMultilevel"/>
    <w:tmpl w:val="07688D2C"/>
    <w:lvl w:ilvl="0" w:tplc="1EFE81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10" w15:restartNumberingAfterBreak="0">
    <w:nsid w:val="1C4E079C"/>
    <w:multiLevelType w:val="singleLevel"/>
    <w:tmpl w:val="47085174"/>
    <w:lvl w:ilvl="0">
      <w:start w:val="1"/>
      <w:numFmt w:val="lowerLetter"/>
      <w:lvlText w:val="%1."/>
      <w:legacy w:legacy="1" w:legacySpace="0" w:legacyIndent="283"/>
      <w:lvlJc w:val="left"/>
      <w:pPr>
        <w:ind w:left="283" w:hanging="283"/>
      </w:pPr>
    </w:lvl>
  </w:abstractNum>
  <w:abstractNum w:abstractNumId="11" w15:restartNumberingAfterBreak="0">
    <w:nsid w:val="1DE6387C"/>
    <w:multiLevelType w:val="hybridMultilevel"/>
    <w:tmpl w:val="26F040B0"/>
    <w:lvl w:ilvl="0" w:tplc="F754FB60">
      <w:start w:val="1"/>
      <w:numFmt w:val="upperRoman"/>
      <w:lvlText w:val="%1."/>
      <w:lvlJc w:val="left"/>
      <w:pPr>
        <w:tabs>
          <w:tab w:val="num" w:pos="360"/>
        </w:tabs>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303670"/>
    <w:multiLevelType w:val="hybridMultilevel"/>
    <w:tmpl w:val="1E4002FA"/>
    <w:lvl w:ilvl="0" w:tplc="7D36FC30">
      <w:numFmt w:val="bullet"/>
      <w:lvlText w:val="-"/>
      <w:lvlJc w:val="left"/>
      <w:pPr>
        <w:ind w:left="720" w:hanging="360"/>
      </w:pPr>
      <w:rPr>
        <w:rFonts w:ascii="Times-Bold" w:eastAsia="Times New Roman" w:hAnsi="Times-Bold" w:cs="Times-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C6964"/>
    <w:multiLevelType w:val="hybridMultilevel"/>
    <w:tmpl w:val="EAA08C1A"/>
    <w:lvl w:ilvl="0" w:tplc="F754FB60">
      <w:start w:val="1"/>
      <w:numFmt w:val="upperRoman"/>
      <w:lvlText w:val="%1."/>
      <w:lvlJc w:val="left"/>
      <w:pPr>
        <w:tabs>
          <w:tab w:val="num" w:pos="360"/>
        </w:tabs>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CF5889"/>
    <w:multiLevelType w:val="singleLevel"/>
    <w:tmpl w:val="AB765888"/>
    <w:lvl w:ilvl="0">
      <w:start w:val="1"/>
      <w:numFmt w:val="lowerLetter"/>
      <w:lvlText w:val="%1)"/>
      <w:legacy w:legacy="1" w:legacySpace="0" w:legacyIndent="283"/>
      <w:lvlJc w:val="left"/>
      <w:pPr>
        <w:ind w:left="283" w:hanging="283"/>
      </w:pPr>
    </w:lvl>
  </w:abstractNum>
  <w:abstractNum w:abstractNumId="15" w15:restartNumberingAfterBreak="0">
    <w:nsid w:val="35362899"/>
    <w:multiLevelType w:val="hybridMultilevel"/>
    <w:tmpl w:val="2DA0BA2E"/>
    <w:lvl w:ilvl="0" w:tplc="0809000F">
      <w:start w:val="1"/>
      <w:numFmt w:val="decimal"/>
      <w:lvlText w:val="%1."/>
      <w:lvlJc w:val="left"/>
      <w:pPr>
        <w:tabs>
          <w:tab w:val="num" w:pos="360"/>
        </w:tabs>
        <w:ind w:left="360" w:hanging="360"/>
      </w:pPr>
    </w:lvl>
    <w:lvl w:ilvl="1" w:tplc="1EFE81B4">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61E5D6D"/>
    <w:multiLevelType w:val="hybridMultilevel"/>
    <w:tmpl w:val="AF72563E"/>
    <w:lvl w:ilvl="0" w:tplc="F754FB60">
      <w:start w:val="1"/>
      <w:numFmt w:val="upperRoman"/>
      <w:lvlText w:val="%1."/>
      <w:lvlJc w:val="left"/>
      <w:pPr>
        <w:tabs>
          <w:tab w:val="num" w:pos="720"/>
        </w:tabs>
        <w:ind w:left="643" w:hanging="283"/>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3042A0"/>
    <w:multiLevelType w:val="hybridMultilevel"/>
    <w:tmpl w:val="5DF61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20" w15:restartNumberingAfterBreak="0">
    <w:nsid w:val="52AB3589"/>
    <w:multiLevelType w:val="hybridMultilevel"/>
    <w:tmpl w:val="1D5A86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4E05B27"/>
    <w:multiLevelType w:val="hybridMultilevel"/>
    <w:tmpl w:val="82765F7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7C13ED8"/>
    <w:multiLevelType w:val="singleLevel"/>
    <w:tmpl w:val="1EE47F9A"/>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928147F"/>
    <w:multiLevelType w:val="hybridMultilevel"/>
    <w:tmpl w:val="0032E2C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C805683"/>
    <w:multiLevelType w:val="hybridMultilevel"/>
    <w:tmpl w:val="F2AC6B7C"/>
    <w:lvl w:ilvl="0" w:tplc="16DEADB2">
      <w:start w:val="1"/>
      <w:numFmt w:val="decimal"/>
      <w:lvlText w:val="%1."/>
      <w:lvlJc w:val="left"/>
      <w:pPr>
        <w:tabs>
          <w:tab w:val="num" w:pos="705"/>
        </w:tabs>
        <w:ind w:left="705" w:hanging="705"/>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512507"/>
    <w:multiLevelType w:val="hybridMultilevel"/>
    <w:tmpl w:val="DBDC42BE"/>
    <w:lvl w:ilvl="0" w:tplc="1EFE81B4">
      <w:start w:val="1"/>
      <w:numFmt w:val="bullet"/>
      <w:lvlText w:val=""/>
      <w:lvlJc w:val="left"/>
      <w:pPr>
        <w:tabs>
          <w:tab w:val="num" w:pos="360"/>
        </w:tabs>
        <w:ind w:left="360" w:hanging="360"/>
      </w:pPr>
      <w:rPr>
        <w:rFonts w:ascii="Symbol" w:hAnsi="Symbol" w:hint="default"/>
      </w:rPr>
    </w:lvl>
    <w:lvl w:ilvl="1" w:tplc="F754FB60">
      <w:start w:val="1"/>
      <w:numFmt w:val="upperRoman"/>
      <w:lvlText w:val="%2."/>
      <w:lvlJc w:val="left"/>
      <w:pPr>
        <w:tabs>
          <w:tab w:val="num" w:pos="1080"/>
        </w:tabs>
        <w:ind w:left="1003" w:hanging="283"/>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E253BA"/>
    <w:multiLevelType w:val="hybridMultilevel"/>
    <w:tmpl w:val="7EA4F0CC"/>
    <w:lvl w:ilvl="0" w:tplc="1EFE81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2948B4"/>
    <w:multiLevelType w:val="hybridMultilevel"/>
    <w:tmpl w:val="25A6BBEE"/>
    <w:lvl w:ilvl="0" w:tplc="CA06C29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66871544"/>
    <w:multiLevelType w:val="singleLevel"/>
    <w:tmpl w:val="00AE71C8"/>
    <w:lvl w:ilvl="0">
      <w:start w:val="1"/>
      <w:numFmt w:val="decimal"/>
      <w:lvlText w:val="%1)"/>
      <w:legacy w:legacy="1" w:legacySpace="0" w:legacyIndent="283"/>
      <w:lvlJc w:val="left"/>
      <w:pPr>
        <w:ind w:left="283" w:hanging="283"/>
      </w:pPr>
    </w:lvl>
  </w:abstractNum>
  <w:abstractNum w:abstractNumId="29" w15:restartNumberingAfterBreak="0">
    <w:nsid w:val="670D3A9F"/>
    <w:multiLevelType w:val="hybridMultilevel"/>
    <w:tmpl w:val="6AEEC3A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7962F21"/>
    <w:multiLevelType w:val="hybridMultilevel"/>
    <w:tmpl w:val="9AD6AB1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2E46283"/>
    <w:multiLevelType w:val="singleLevel"/>
    <w:tmpl w:val="6EFC54B4"/>
    <w:lvl w:ilvl="0">
      <w:start w:val="1"/>
      <w:numFmt w:val="lowerLetter"/>
      <w:lvlText w:val="%1."/>
      <w:legacy w:legacy="1" w:legacySpace="0" w:legacyIndent="283"/>
      <w:lvlJc w:val="left"/>
      <w:pPr>
        <w:ind w:left="283" w:hanging="283"/>
      </w:pPr>
    </w:lvl>
  </w:abstractNum>
  <w:abstractNum w:abstractNumId="32" w15:restartNumberingAfterBreak="0">
    <w:nsid w:val="766F5A09"/>
    <w:multiLevelType w:val="multilevel"/>
    <w:tmpl w:val="26F040B0"/>
    <w:lvl w:ilvl="0">
      <w:start w:val="1"/>
      <w:numFmt w:val="upperRoman"/>
      <w:lvlText w:val="%1."/>
      <w:lvlJc w:val="left"/>
      <w:pPr>
        <w:tabs>
          <w:tab w:val="num" w:pos="360"/>
        </w:tabs>
        <w:ind w:left="283"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AE901E6"/>
    <w:multiLevelType w:val="hybridMultilevel"/>
    <w:tmpl w:val="9E245DE4"/>
    <w:lvl w:ilvl="0" w:tplc="1EFE81B4">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EA01061"/>
    <w:multiLevelType w:val="singleLevel"/>
    <w:tmpl w:val="FE56BE1E"/>
    <w:lvl w:ilvl="0">
      <w:start w:val="1"/>
      <w:numFmt w:val="lowerRoman"/>
      <w:lvlText w:val="%1."/>
      <w:lvlJc w:val="left"/>
      <w:pPr>
        <w:tabs>
          <w:tab w:val="num" w:pos="360"/>
        </w:tabs>
        <w:ind w:left="283" w:hanging="283"/>
      </w:pPr>
      <w:rPr>
        <w:rFonts w:hint="default"/>
      </w:rPr>
    </w:lvl>
  </w:abstractNum>
  <w:abstractNum w:abstractNumId="35" w15:restartNumberingAfterBreak="0">
    <w:nsid w:val="7EB52815"/>
    <w:multiLevelType w:val="hybridMultilevel"/>
    <w:tmpl w:val="BF4C7EE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F12217"/>
    <w:multiLevelType w:val="hybridMultilevel"/>
    <w:tmpl w:val="0CCC5E66"/>
    <w:lvl w:ilvl="0" w:tplc="08090003">
      <w:start w:val="1"/>
      <w:numFmt w:val="bullet"/>
      <w:lvlText w:val="o"/>
      <w:lvlJc w:val="left"/>
      <w:pPr>
        <w:tabs>
          <w:tab w:val="num" w:pos="643"/>
        </w:tabs>
        <w:ind w:left="643" w:hanging="360"/>
      </w:pPr>
      <w:rPr>
        <w:rFonts w:ascii="Courier New" w:hAnsi="Courier New" w:cs="Courier New" w:hint="default"/>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num w:numId="1" w16cid:durableId="16962304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08304366">
    <w:abstractNumId w:val="31"/>
  </w:num>
  <w:num w:numId="3" w16cid:durableId="819035415">
    <w:abstractNumId w:val="10"/>
  </w:num>
  <w:num w:numId="4" w16cid:durableId="1310356373">
    <w:abstractNumId w:val="34"/>
  </w:num>
  <w:num w:numId="5" w16cid:durableId="101145283">
    <w:abstractNumId w:val="17"/>
  </w:num>
  <w:num w:numId="6" w16cid:durableId="1369799031">
    <w:abstractNumId w:val="23"/>
  </w:num>
  <w:num w:numId="7" w16cid:durableId="2076705709">
    <w:abstractNumId w:val="5"/>
  </w:num>
  <w:num w:numId="8" w16cid:durableId="476916586">
    <w:abstractNumId w:val="14"/>
  </w:num>
  <w:num w:numId="9" w16cid:durableId="1163737367">
    <w:abstractNumId w:val="28"/>
  </w:num>
  <w:num w:numId="10" w16cid:durableId="301617525">
    <w:abstractNumId w:val="1"/>
  </w:num>
  <w:num w:numId="11" w16cid:durableId="1765178070">
    <w:abstractNumId w:val="22"/>
  </w:num>
  <w:num w:numId="12" w16cid:durableId="1018461985">
    <w:abstractNumId w:val="36"/>
  </w:num>
  <w:num w:numId="13" w16cid:durableId="285626217">
    <w:abstractNumId w:val="9"/>
  </w:num>
  <w:num w:numId="14" w16cid:durableId="1556890471">
    <w:abstractNumId w:val="15"/>
  </w:num>
  <w:num w:numId="15" w16cid:durableId="451752391">
    <w:abstractNumId w:val="19"/>
  </w:num>
  <w:num w:numId="16" w16cid:durableId="1943219305">
    <w:abstractNumId w:val="20"/>
  </w:num>
  <w:num w:numId="17" w16cid:durableId="1142389141">
    <w:abstractNumId w:val="6"/>
  </w:num>
  <w:num w:numId="18" w16cid:durableId="1456800288">
    <w:abstractNumId w:val="3"/>
  </w:num>
  <w:num w:numId="19" w16cid:durableId="1884439569">
    <w:abstractNumId w:val="25"/>
  </w:num>
  <w:num w:numId="20" w16cid:durableId="1657757197">
    <w:abstractNumId w:val="13"/>
  </w:num>
  <w:num w:numId="21" w16cid:durableId="1526164716">
    <w:abstractNumId w:val="30"/>
  </w:num>
  <w:num w:numId="22" w16cid:durableId="415519408">
    <w:abstractNumId w:val="33"/>
  </w:num>
  <w:num w:numId="23" w16cid:durableId="1523320345">
    <w:abstractNumId w:val="29"/>
  </w:num>
  <w:num w:numId="24" w16cid:durableId="1981304430">
    <w:abstractNumId w:val="11"/>
  </w:num>
  <w:num w:numId="25" w16cid:durableId="356396862">
    <w:abstractNumId w:val="8"/>
  </w:num>
  <w:num w:numId="26" w16cid:durableId="1485929446">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27" w16cid:durableId="1687440008">
    <w:abstractNumId w:val="4"/>
  </w:num>
  <w:num w:numId="28" w16cid:durableId="2043704699">
    <w:abstractNumId w:val="32"/>
  </w:num>
  <w:num w:numId="29" w16cid:durableId="430980542">
    <w:abstractNumId w:val="24"/>
  </w:num>
  <w:num w:numId="30" w16cid:durableId="1680694654">
    <w:abstractNumId w:val="21"/>
  </w:num>
  <w:num w:numId="31" w16cid:durableId="1945843526">
    <w:abstractNumId w:val="26"/>
  </w:num>
  <w:num w:numId="32" w16cid:durableId="332954677">
    <w:abstractNumId w:val="16"/>
  </w:num>
  <w:num w:numId="33" w16cid:durableId="1511944023">
    <w:abstractNumId w:val="18"/>
  </w:num>
  <w:num w:numId="34" w16cid:durableId="652442727">
    <w:abstractNumId w:val="7"/>
  </w:num>
  <w:num w:numId="35" w16cid:durableId="1490366118">
    <w:abstractNumId w:val="35"/>
  </w:num>
  <w:num w:numId="36" w16cid:durableId="370692223">
    <w:abstractNumId w:val="27"/>
  </w:num>
  <w:num w:numId="37" w16cid:durableId="404231167">
    <w:abstractNumId w:val="2"/>
  </w:num>
  <w:num w:numId="38" w16cid:durableId="10709325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3D"/>
    <w:rsid w:val="00000C3F"/>
    <w:rsid w:val="00000E58"/>
    <w:rsid w:val="00005E4C"/>
    <w:rsid w:val="00006D87"/>
    <w:rsid w:val="0001087C"/>
    <w:rsid w:val="00010A47"/>
    <w:rsid w:val="00011F98"/>
    <w:rsid w:val="0001477A"/>
    <w:rsid w:val="00014C54"/>
    <w:rsid w:val="00016B6F"/>
    <w:rsid w:val="00017B4D"/>
    <w:rsid w:val="00020212"/>
    <w:rsid w:val="0002040A"/>
    <w:rsid w:val="00023F33"/>
    <w:rsid w:val="000247C4"/>
    <w:rsid w:val="000251E3"/>
    <w:rsid w:val="00027136"/>
    <w:rsid w:val="00027AE6"/>
    <w:rsid w:val="00030FCC"/>
    <w:rsid w:val="000313AA"/>
    <w:rsid w:val="000316C9"/>
    <w:rsid w:val="000462D3"/>
    <w:rsid w:val="000518D1"/>
    <w:rsid w:val="00051BF8"/>
    <w:rsid w:val="00051D9F"/>
    <w:rsid w:val="00053320"/>
    <w:rsid w:val="00053522"/>
    <w:rsid w:val="0005458A"/>
    <w:rsid w:val="00055536"/>
    <w:rsid w:val="00056465"/>
    <w:rsid w:val="00056E2B"/>
    <w:rsid w:val="00057772"/>
    <w:rsid w:val="00060C1C"/>
    <w:rsid w:val="000627F2"/>
    <w:rsid w:val="000646FE"/>
    <w:rsid w:val="0006585E"/>
    <w:rsid w:val="000724DB"/>
    <w:rsid w:val="00073953"/>
    <w:rsid w:val="00075F8C"/>
    <w:rsid w:val="000761EC"/>
    <w:rsid w:val="00076C63"/>
    <w:rsid w:val="00080006"/>
    <w:rsid w:val="000807F1"/>
    <w:rsid w:val="00080BF5"/>
    <w:rsid w:val="00080D39"/>
    <w:rsid w:val="0008583C"/>
    <w:rsid w:val="000872E3"/>
    <w:rsid w:val="00087D3E"/>
    <w:rsid w:val="0009460B"/>
    <w:rsid w:val="000954C5"/>
    <w:rsid w:val="00095728"/>
    <w:rsid w:val="000960B4"/>
    <w:rsid w:val="000979C9"/>
    <w:rsid w:val="000A4DAE"/>
    <w:rsid w:val="000A4ED4"/>
    <w:rsid w:val="000B1D60"/>
    <w:rsid w:val="000B7567"/>
    <w:rsid w:val="000C031C"/>
    <w:rsid w:val="000C2E5D"/>
    <w:rsid w:val="000C5883"/>
    <w:rsid w:val="000D0499"/>
    <w:rsid w:val="000D2E0E"/>
    <w:rsid w:val="000D3E17"/>
    <w:rsid w:val="000D745B"/>
    <w:rsid w:val="000E108B"/>
    <w:rsid w:val="000E3971"/>
    <w:rsid w:val="000E3F48"/>
    <w:rsid w:val="000E42C0"/>
    <w:rsid w:val="000E5A70"/>
    <w:rsid w:val="000E64F2"/>
    <w:rsid w:val="000F35B8"/>
    <w:rsid w:val="000F377C"/>
    <w:rsid w:val="000F6A5D"/>
    <w:rsid w:val="000F6F68"/>
    <w:rsid w:val="00104B8D"/>
    <w:rsid w:val="0010511A"/>
    <w:rsid w:val="00107A59"/>
    <w:rsid w:val="00107F4C"/>
    <w:rsid w:val="00110299"/>
    <w:rsid w:val="00110E24"/>
    <w:rsid w:val="001122DB"/>
    <w:rsid w:val="001140ED"/>
    <w:rsid w:val="001141F1"/>
    <w:rsid w:val="00116B7A"/>
    <w:rsid w:val="001226F8"/>
    <w:rsid w:val="001249DF"/>
    <w:rsid w:val="0013054A"/>
    <w:rsid w:val="001309B9"/>
    <w:rsid w:val="00130E30"/>
    <w:rsid w:val="00131D1C"/>
    <w:rsid w:val="001323A4"/>
    <w:rsid w:val="00132BA8"/>
    <w:rsid w:val="001365EA"/>
    <w:rsid w:val="00137C60"/>
    <w:rsid w:val="0014118D"/>
    <w:rsid w:val="00142978"/>
    <w:rsid w:val="00143655"/>
    <w:rsid w:val="0014709E"/>
    <w:rsid w:val="001500DE"/>
    <w:rsid w:val="00150AF3"/>
    <w:rsid w:val="00153B12"/>
    <w:rsid w:val="0015762B"/>
    <w:rsid w:val="00157D80"/>
    <w:rsid w:val="00160114"/>
    <w:rsid w:val="0016060C"/>
    <w:rsid w:val="001615EE"/>
    <w:rsid w:val="001626B2"/>
    <w:rsid w:val="00162ED7"/>
    <w:rsid w:val="00164582"/>
    <w:rsid w:val="0016587E"/>
    <w:rsid w:val="001670A1"/>
    <w:rsid w:val="001714A0"/>
    <w:rsid w:val="00172E36"/>
    <w:rsid w:val="0017690E"/>
    <w:rsid w:val="001769D6"/>
    <w:rsid w:val="00180177"/>
    <w:rsid w:val="00180B7E"/>
    <w:rsid w:val="00181BF0"/>
    <w:rsid w:val="0018283C"/>
    <w:rsid w:val="00185FED"/>
    <w:rsid w:val="00186148"/>
    <w:rsid w:val="00186370"/>
    <w:rsid w:val="00192692"/>
    <w:rsid w:val="00193B87"/>
    <w:rsid w:val="00193EC2"/>
    <w:rsid w:val="00194276"/>
    <w:rsid w:val="00194413"/>
    <w:rsid w:val="00194E85"/>
    <w:rsid w:val="001A2FB7"/>
    <w:rsid w:val="001A5399"/>
    <w:rsid w:val="001A7B03"/>
    <w:rsid w:val="001B2573"/>
    <w:rsid w:val="001B49C1"/>
    <w:rsid w:val="001B5ABF"/>
    <w:rsid w:val="001B5EA0"/>
    <w:rsid w:val="001B6A43"/>
    <w:rsid w:val="001C0106"/>
    <w:rsid w:val="001C3339"/>
    <w:rsid w:val="001C4F81"/>
    <w:rsid w:val="001C5661"/>
    <w:rsid w:val="001C6384"/>
    <w:rsid w:val="001D0037"/>
    <w:rsid w:val="001D0E7D"/>
    <w:rsid w:val="001D12B8"/>
    <w:rsid w:val="001D1D2C"/>
    <w:rsid w:val="001D1E86"/>
    <w:rsid w:val="001D2045"/>
    <w:rsid w:val="001D236F"/>
    <w:rsid w:val="001D251A"/>
    <w:rsid w:val="001D4D5A"/>
    <w:rsid w:val="001D4F3C"/>
    <w:rsid w:val="001D54AE"/>
    <w:rsid w:val="001D57A7"/>
    <w:rsid w:val="001D5DA7"/>
    <w:rsid w:val="001E219F"/>
    <w:rsid w:val="001E5FC2"/>
    <w:rsid w:val="001E6B95"/>
    <w:rsid w:val="001E6E41"/>
    <w:rsid w:val="001E7FF0"/>
    <w:rsid w:val="001F003F"/>
    <w:rsid w:val="001F0861"/>
    <w:rsid w:val="001F0D56"/>
    <w:rsid w:val="001F1AB6"/>
    <w:rsid w:val="001F208F"/>
    <w:rsid w:val="001F3C06"/>
    <w:rsid w:val="001F426A"/>
    <w:rsid w:val="001F54DD"/>
    <w:rsid w:val="002007B9"/>
    <w:rsid w:val="00201FD1"/>
    <w:rsid w:val="0020224B"/>
    <w:rsid w:val="002024AF"/>
    <w:rsid w:val="00203606"/>
    <w:rsid w:val="002038B3"/>
    <w:rsid w:val="00203D38"/>
    <w:rsid w:val="002049D8"/>
    <w:rsid w:val="00205696"/>
    <w:rsid w:val="0021053D"/>
    <w:rsid w:val="002105FB"/>
    <w:rsid w:val="00217F67"/>
    <w:rsid w:val="00220F1B"/>
    <w:rsid w:val="0022180A"/>
    <w:rsid w:val="00223733"/>
    <w:rsid w:val="002248B2"/>
    <w:rsid w:val="0022563B"/>
    <w:rsid w:val="00230DFB"/>
    <w:rsid w:val="002321FE"/>
    <w:rsid w:val="002323A7"/>
    <w:rsid w:val="00232492"/>
    <w:rsid w:val="002329AF"/>
    <w:rsid w:val="0023428A"/>
    <w:rsid w:val="002345CB"/>
    <w:rsid w:val="00236C94"/>
    <w:rsid w:val="002409CC"/>
    <w:rsid w:val="00240A59"/>
    <w:rsid w:val="00240DC1"/>
    <w:rsid w:val="00240F05"/>
    <w:rsid w:val="002428B2"/>
    <w:rsid w:val="00243F28"/>
    <w:rsid w:val="0024448C"/>
    <w:rsid w:val="00244FBD"/>
    <w:rsid w:val="002470AA"/>
    <w:rsid w:val="002502D1"/>
    <w:rsid w:val="002529AB"/>
    <w:rsid w:val="00252D6C"/>
    <w:rsid w:val="002544E3"/>
    <w:rsid w:val="00256A17"/>
    <w:rsid w:val="00256E69"/>
    <w:rsid w:val="00256F1D"/>
    <w:rsid w:val="00263659"/>
    <w:rsid w:val="00263D72"/>
    <w:rsid w:val="00266A62"/>
    <w:rsid w:val="00266F91"/>
    <w:rsid w:val="00270330"/>
    <w:rsid w:val="00270894"/>
    <w:rsid w:val="00271AB4"/>
    <w:rsid w:val="00273BDA"/>
    <w:rsid w:val="00274650"/>
    <w:rsid w:val="00274781"/>
    <w:rsid w:val="0027690F"/>
    <w:rsid w:val="00276BEA"/>
    <w:rsid w:val="00280C33"/>
    <w:rsid w:val="00281DC8"/>
    <w:rsid w:val="00283147"/>
    <w:rsid w:val="00284E46"/>
    <w:rsid w:val="00285767"/>
    <w:rsid w:val="00285FCA"/>
    <w:rsid w:val="00286594"/>
    <w:rsid w:val="00287324"/>
    <w:rsid w:val="0028751F"/>
    <w:rsid w:val="0029208F"/>
    <w:rsid w:val="0029228E"/>
    <w:rsid w:val="00292F2A"/>
    <w:rsid w:val="0029355C"/>
    <w:rsid w:val="00295423"/>
    <w:rsid w:val="002A3569"/>
    <w:rsid w:val="002A5913"/>
    <w:rsid w:val="002B24AA"/>
    <w:rsid w:val="002B2827"/>
    <w:rsid w:val="002B300B"/>
    <w:rsid w:val="002B38FF"/>
    <w:rsid w:val="002B4E41"/>
    <w:rsid w:val="002B53DD"/>
    <w:rsid w:val="002B5B22"/>
    <w:rsid w:val="002B65BE"/>
    <w:rsid w:val="002B79B6"/>
    <w:rsid w:val="002B7D3D"/>
    <w:rsid w:val="002C0763"/>
    <w:rsid w:val="002C3D05"/>
    <w:rsid w:val="002C44BB"/>
    <w:rsid w:val="002D048A"/>
    <w:rsid w:val="002D0640"/>
    <w:rsid w:val="002D0B4A"/>
    <w:rsid w:val="002D39ED"/>
    <w:rsid w:val="002D41B5"/>
    <w:rsid w:val="002D45CF"/>
    <w:rsid w:val="002D49DA"/>
    <w:rsid w:val="002D558D"/>
    <w:rsid w:val="002D69BA"/>
    <w:rsid w:val="002D6E26"/>
    <w:rsid w:val="002E39AA"/>
    <w:rsid w:val="002E79F7"/>
    <w:rsid w:val="002E7BDB"/>
    <w:rsid w:val="002F343F"/>
    <w:rsid w:val="002F3BB5"/>
    <w:rsid w:val="002F4690"/>
    <w:rsid w:val="002F718E"/>
    <w:rsid w:val="00303C17"/>
    <w:rsid w:val="00303DA6"/>
    <w:rsid w:val="00307576"/>
    <w:rsid w:val="003117A3"/>
    <w:rsid w:val="00315083"/>
    <w:rsid w:val="003152BE"/>
    <w:rsid w:val="003175E2"/>
    <w:rsid w:val="0032140E"/>
    <w:rsid w:val="00321DB5"/>
    <w:rsid w:val="0032286F"/>
    <w:rsid w:val="00323D5C"/>
    <w:rsid w:val="00327A31"/>
    <w:rsid w:val="0033084B"/>
    <w:rsid w:val="00330B5B"/>
    <w:rsid w:val="003322A8"/>
    <w:rsid w:val="0033255B"/>
    <w:rsid w:val="00332CC1"/>
    <w:rsid w:val="003339F6"/>
    <w:rsid w:val="00334E68"/>
    <w:rsid w:val="003362B9"/>
    <w:rsid w:val="00342742"/>
    <w:rsid w:val="00342B94"/>
    <w:rsid w:val="0034499C"/>
    <w:rsid w:val="0034539F"/>
    <w:rsid w:val="00345697"/>
    <w:rsid w:val="0034583C"/>
    <w:rsid w:val="00347B7D"/>
    <w:rsid w:val="00350B35"/>
    <w:rsid w:val="00351578"/>
    <w:rsid w:val="00352042"/>
    <w:rsid w:val="0035300E"/>
    <w:rsid w:val="003532C8"/>
    <w:rsid w:val="0035579C"/>
    <w:rsid w:val="00357CA4"/>
    <w:rsid w:val="003602D5"/>
    <w:rsid w:val="003609B7"/>
    <w:rsid w:val="00361767"/>
    <w:rsid w:val="00361E85"/>
    <w:rsid w:val="00363E3A"/>
    <w:rsid w:val="003646EA"/>
    <w:rsid w:val="00364A60"/>
    <w:rsid w:val="003653E8"/>
    <w:rsid w:val="00366588"/>
    <w:rsid w:val="0037102E"/>
    <w:rsid w:val="003724DB"/>
    <w:rsid w:val="00372B7A"/>
    <w:rsid w:val="00373580"/>
    <w:rsid w:val="00373C94"/>
    <w:rsid w:val="0037474F"/>
    <w:rsid w:val="003749F1"/>
    <w:rsid w:val="00374A5C"/>
    <w:rsid w:val="00377E7B"/>
    <w:rsid w:val="0038003E"/>
    <w:rsid w:val="00380DC6"/>
    <w:rsid w:val="00381125"/>
    <w:rsid w:val="0038258D"/>
    <w:rsid w:val="00385038"/>
    <w:rsid w:val="003865A1"/>
    <w:rsid w:val="003916E4"/>
    <w:rsid w:val="00393EBC"/>
    <w:rsid w:val="003940BD"/>
    <w:rsid w:val="003A0422"/>
    <w:rsid w:val="003A0FAE"/>
    <w:rsid w:val="003A0FDC"/>
    <w:rsid w:val="003A4D94"/>
    <w:rsid w:val="003A4F8A"/>
    <w:rsid w:val="003A715F"/>
    <w:rsid w:val="003A7382"/>
    <w:rsid w:val="003B09B8"/>
    <w:rsid w:val="003B09C8"/>
    <w:rsid w:val="003B0A57"/>
    <w:rsid w:val="003B1E55"/>
    <w:rsid w:val="003B256B"/>
    <w:rsid w:val="003B4C06"/>
    <w:rsid w:val="003B62AB"/>
    <w:rsid w:val="003B6A00"/>
    <w:rsid w:val="003C15DE"/>
    <w:rsid w:val="003C3AE8"/>
    <w:rsid w:val="003C46CC"/>
    <w:rsid w:val="003C4BDE"/>
    <w:rsid w:val="003C799D"/>
    <w:rsid w:val="003D0B40"/>
    <w:rsid w:val="003D2CC0"/>
    <w:rsid w:val="003D3696"/>
    <w:rsid w:val="003D378D"/>
    <w:rsid w:val="003D4B9D"/>
    <w:rsid w:val="003D78B2"/>
    <w:rsid w:val="003E42A5"/>
    <w:rsid w:val="003E702E"/>
    <w:rsid w:val="003F0B36"/>
    <w:rsid w:val="003F118C"/>
    <w:rsid w:val="003F1A87"/>
    <w:rsid w:val="003F2780"/>
    <w:rsid w:val="003F482C"/>
    <w:rsid w:val="0040128F"/>
    <w:rsid w:val="00403837"/>
    <w:rsid w:val="00404D0F"/>
    <w:rsid w:val="00406113"/>
    <w:rsid w:val="00406921"/>
    <w:rsid w:val="00410BCC"/>
    <w:rsid w:val="00413356"/>
    <w:rsid w:val="0041642E"/>
    <w:rsid w:val="00416C1D"/>
    <w:rsid w:val="004174BC"/>
    <w:rsid w:val="00417662"/>
    <w:rsid w:val="0042102A"/>
    <w:rsid w:val="00422E4C"/>
    <w:rsid w:val="00424F2E"/>
    <w:rsid w:val="00425074"/>
    <w:rsid w:val="00425A63"/>
    <w:rsid w:val="004278AC"/>
    <w:rsid w:val="004278D5"/>
    <w:rsid w:val="00430079"/>
    <w:rsid w:val="00430301"/>
    <w:rsid w:val="00430597"/>
    <w:rsid w:val="00432312"/>
    <w:rsid w:val="0043280A"/>
    <w:rsid w:val="00434E96"/>
    <w:rsid w:val="00435D14"/>
    <w:rsid w:val="00435EEF"/>
    <w:rsid w:val="00437171"/>
    <w:rsid w:val="004371DA"/>
    <w:rsid w:val="004374CC"/>
    <w:rsid w:val="00440351"/>
    <w:rsid w:val="0044270F"/>
    <w:rsid w:val="00443E84"/>
    <w:rsid w:val="0044447C"/>
    <w:rsid w:val="004511E3"/>
    <w:rsid w:val="0046092A"/>
    <w:rsid w:val="00461327"/>
    <w:rsid w:val="004614B2"/>
    <w:rsid w:val="00462307"/>
    <w:rsid w:val="00463325"/>
    <w:rsid w:val="00463D15"/>
    <w:rsid w:val="004667B9"/>
    <w:rsid w:val="00466A75"/>
    <w:rsid w:val="004677C8"/>
    <w:rsid w:val="00474B1B"/>
    <w:rsid w:val="00475480"/>
    <w:rsid w:val="00477847"/>
    <w:rsid w:val="004802A6"/>
    <w:rsid w:val="00480303"/>
    <w:rsid w:val="00484C3E"/>
    <w:rsid w:val="00486F8B"/>
    <w:rsid w:val="00490196"/>
    <w:rsid w:val="0049072B"/>
    <w:rsid w:val="0049542B"/>
    <w:rsid w:val="004962F8"/>
    <w:rsid w:val="004971B7"/>
    <w:rsid w:val="004A010E"/>
    <w:rsid w:val="004A1EBC"/>
    <w:rsid w:val="004A3192"/>
    <w:rsid w:val="004A3CAC"/>
    <w:rsid w:val="004A5686"/>
    <w:rsid w:val="004A6BF3"/>
    <w:rsid w:val="004A7E72"/>
    <w:rsid w:val="004B09F9"/>
    <w:rsid w:val="004B2558"/>
    <w:rsid w:val="004B549B"/>
    <w:rsid w:val="004C09E8"/>
    <w:rsid w:val="004C4A47"/>
    <w:rsid w:val="004C7195"/>
    <w:rsid w:val="004D03FF"/>
    <w:rsid w:val="004D2171"/>
    <w:rsid w:val="004D2CFD"/>
    <w:rsid w:val="004D5084"/>
    <w:rsid w:val="004D5177"/>
    <w:rsid w:val="004D59CA"/>
    <w:rsid w:val="004E0135"/>
    <w:rsid w:val="004E20E6"/>
    <w:rsid w:val="004E4639"/>
    <w:rsid w:val="004E6F58"/>
    <w:rsid w:val="004E7283"/>
    <w:rsid w:val="004F0467"/>
    <w:rsid w:val="004F1AF8"/>
    <w:rsid w:val="004F2008"/>
    <w:rsid w:val="004F4629"/>
    <w:rsid w:val="004F65A1"/>
    <w:rsid w:val="004F6F4A"/>
    <w:rsid w:val="00501907"/>
    <w:rsid w:val="00502E54"/>
    <w:rsid w:val="00503CEC"/>
    <w:rsid w:val="00505364"/>
    <w:rsid w:val="0050537E"/>
    <w:rsid w:val="00507BCE"/>
    <w:rsid w:val="00511A18"/>
    <w:rsid w:val="00513985"/>
    <w:rsid w:val="00513DBA"/>
    <w:rsid w:val="00513DE6"/>
    <w:rsid w:val="0051475D"/>
    <w:rsid w:val="00514D87"/>
    <w:rsid w:val="00516E4F"/>
    <w:rsid w:val="0052093F"/>
    <w:rsid w:val="00521FF4"/>
    <w:rsid w:val="00522C4C"/>
    <w:rsid w:val="005230AD"/>
    <w:rsid w:val="00524135"/>
    <w:rsid w:val="005244CA"/>
    <w:rsid w:val="00525FA8"/>
    <w:rsid w:val="00526BF7"/>
    <w:rsid w:val="0053110F"/>
    <w:rsid w:val="00531C0C"/>
    <w:rsid w:val="00531D38"/>
    <w:rsid w:val="00533138"/>
    <w:rsid w:val="00533FEE"/>
    <w:rsid w:val="00536273"/>
    <w:rsid w:val="005362F6"/>
    <w:rsid w:val="00536638"/>
    <w:rsid w:val="005373FD"/>
    <w:rsid w:val="00537906"/>
    <w:rsid w:val="00540E51"/>
    <w:rsid w:val="00540F59"/>
    <w:rsid w:val="005438D3"/>
    <w:rsid w:val="005442F3"/>
    <w:rsid w:val="00545581"/>
    <w:rsid w:val="00546AB8"/>
    <w:rsid w:val="00547F5C"/>
    <w:rsid w:val="005501BD"/>
    <w:rsid w:val="00550DEE"/>
    <w:rsid w:val="00550F3F"/>
    <w:rsid w:val="005519DE"/>
    <w:rsid w:val="00551C6D"/>
    <w:rsid w:val="0055351E"/>
    <w:rsid w:val="005579BA"/>
    <w:rsid w:val="0056223D"/>
    <w:rsid w:val="005650A4"/>
    <w:rsid w:val="00567097"/>
    <w:rsid w:val="00567677"/>
    <w:rsid w:val="005701DB"/>
    <w:rsid w:val="005728C4"/>
    <w:rsid w:val="005729BE"/>
    <w:rsid w:val="00572D03"/>
    <w:rsid w:val="00573F0E"/>
    <w:rsid w:val="0057571F"/>
    <w:rsid w:val="005765D4"/>
    <w:rsid w:val="00581A82"/>
    <w:rsid w:val="005828A0"/>
    <w:rsid w:val="005828C8"/>
    <w:rsid w:val="005836A7"/>
    <w:rsid w:val="00584C36"/>
    <w:rsid w:val="005869AD"/>
    <w:rsid w:val="00586C96"/>
    <w:rsid w:val="005870FE"/>
    <w:rsid w:val="0059153E"/>
    <w:rsid w:val="00592032"/>
    <w:rsid w:val="005926DB"/>
    <w:rsid w:val="00592A20"/>
    <w:rsid w:val="00594AE9"/>
    <w:rsid w:val="00597AAD"/>
    <w:rsid w:val="005A0AFE"/>
    <w:rsid w:val="005A1F1A"/>
    <w:rsid w:val="005A26A1"/>
    <w:rsid w:val="005A2BEE"/>
    <w:rsid w:val="005A33E3"/>
    <w:rsid w:val="005A3666"/>
    <w:rsid w:val="005A3BC6"/>
    <w:rsid w:val="005A567D"/>
    <w:rsid w:val="005A59E2"/>
    <w:rsid w:val="005A5DDD"/>
    <w:rsid w:val="005A64E8"/>
    <w:rsid w:val="005A7926"/>
    <w:rsid w:val="005A7E87"/>
    <w:rsid w:val="005B0EC6"/>
    <w:rsid w:val="005B13EF"/>
    <w:rsid w:val="005B1F4C"/>
    <w:rsid w:val="005B26A9"/>
    <w:rsid w:val="005B5D49"/>
    <w:rsid w:val="005B61A1"/>
    <w:rsid w:val="005B73BF"/>
    <w:rsid w:val="005B73F3"/>
    <w:rsid w:val="005C2214"/>
    <w:rsid w:val="005C2597"/>
    <w:rsid w:val="005C29B8"/>
    <w:rsid w:val="005C546F"/>
    <w:rsid w:val="005C6AD0"/>
    <w:rsid w:val="005C6F9C"/>
    <w:rsid w:val="005D2D72"/>
    <w:rsid w:val="005D36DF"/>
    <w:rsid w:val="005D38F3"/>
    <w:rsid w:val="005D4534"/>
    <w:rsid w:val="005D497D"/>
    <w:rsid w:val="005D6394"/>
    <w:rsid w:val="005D7BD8"/>
    <w:rsid w:val="005E0A11"/>
    <w:rsid w:val="005E11AB"/>
    <w:rsid w:val="005E12D3"/>
    <w:rsid w:val="005E32DE"/>
    <w:rsid w:val="005E36BA"/>
    <w:rsid w:val="005E4A0D"/>
    <w:rsid w:val="005E4FC8"/>
    <w:rsid w:val="005E5379"/>
    <w:rsid w:val="005E58AB"/>
    <w:rsid w:val="005E6763"/>
    <w:rsid w:val="005E7743"/>
    <w:rsid w:val="005E776A"/>
    <w:rsid w:val="005F028D"/>
    <w:rsid w:val="005F6C79"/>
    <w:rsid w:val="00600B9C"/>
    <w:rsid w:val="00600DCD"/>
    <w:rsid w:val="00602ECC"/>
    <w:rsid w:val="00602F8B"/>
    <w:rsid w:val="0060566C"/>
    <w:rsid w:val="0060638B"/>
    <w:rsid w:val="0060644B"/>
    <w:rsid w:val="006070F3"/>
    <w:rsid w:val="0061383F"/>
    <w:rsid w:val="00614F87"/>
    <w:rsid w:val="006162C2"/>
    <w:rsid w:val="00616D75"/>
    <w:rsid w:val="0061740D"/>
    <w:rsid w:val="006202C8"/>
    <w:rsid w:val="00620E8B"/>
    <w:rsid w:val="006212DF"/>
    <w:rsid w:val="0062142D"/>
    <w:rsid w:val="00621EFA"/>
    <w:rsid w:val="00623F5A"/>
    <w:rsid w:val="00624F26"/>
    <w:rsid w:val="0062602E"/>
    <w:rsid w:val="00626109"/>
    <w:rsid w:val="00627458"/>
    <w:rsid w:val="00630FCA"/>
    <w:rsid w:val="00631C0E"/>
    <w:rsid w:val="00632128"/>
    <w:rsid w:val="00633FC8"/>
    <w:rsid w:val="00634F26"/>
    <w:rsid w:val="00635379"/>
    <w:rsid w:val="00635B18"/>
    <w:rsid w:val="0063661A"/>
    <w:rsid w:val="0063720F"/>
    <w:rsid w:val="00637D19"/>
    <w:rsid w:val="00642A26"/>
    <w:rsid w:val="00643417"/>
    <w:rsid w:val="00643949"/>
    <w:rsid w:val="00643D7E"/>
    <w:rsid w:val="0064596C"/>
    <w:rsid w:val="00645D5D"/>
    <w:rsid w:val="006505B3"/>
    <w:rsid w:val="006520D2"/>
    <w:rsid w:val="00653858"/>
    <w:rsid w:val="00655568"/>
    <w:rsid w:val="00656488"/>
    <w:rsid w:val="006565CF"/>
    <w:rsid w:val="00656C0C"/>
    <w:rsid w:val="006578F4"/>
    <w:rsid w:val="00660CD1"/>
    <w:rsid w:val="00661D25"/>
    <w:rsid w:val="00662470"/>
    <w:rsid w:val="00662B29"/>
    <w:rsid w:val="00663E97"/>
    <w:rsid w:val="00664B3A"/>
    <w:rsid w:val="00665542"/>
    <w:rsid w:val="00665659"/>
    <w:rsid w:val="006656EB"/>
    <w:rsid w:val="006668A7"/>
    <w:rsid w:val="00666F9D"/>
    <w:rsid w:val="006674D1"/>
    <w:rsid w:val="006676F8"/>
    <w:rsid w:val="00670B1C"/>
    <w:rsid w:val="00672ADE"/>
    <w:rsid w:val="006735BE"/>
    <w:rsid w:val="0067482D"/>
    <w:rsid w:val="00674CAD"/>
    <w:rsid w:val="0067512F"/>
    <w:rsid w:val="00680343"/>
    <w:rsid w:val="00680841"/>
    <w:rsid w:val="0068186D"/>
    <w:rsid w:val="00684DC4"/>
    <w:rsid w:val="0069122B"/>
    <w:rsid w:val="00691662"/>
    <w:rsid w:val="00692403"/>
    <w:rsid w:val="00692763"/>
    <w:rsid w:val="006945CA"/>
    <w:rsid w:val="0069493D"/>
    <w:rsid w:val="006959B2"/>
    <w:rsid w:val="00696553"/>
    <w:rsid w:val="006A0AB3"/>
    <w:rsid w:val="006A1720"/>
    <w:rsid w:val="006A1E9D"/>
    <w:rsid w:val="006A3203"/>
    <w:rsid w:val="006A3A9E"/>
    <w:rsid w:val="006A3DFC"/>
    <w:rsid w:val="006A43F6"/>
    <w:rsid w:val="006A66CA"/>
    <w:rsid w:val="006A7FCC"/>
    <w:rsid w:val="006B0942"/>
    <w:rsid w:val="006B11DC"/>
    <w:rsid w:val="006B1AEA"/>
    <w:rsid w:val="006B24FC"/>
    <w:rsid w:val="006B6D21"/>
    <w:rsid w:val="006C1A1D"/>
    <w:rsid w:val="006C441E"/>
    <w:rsid w:val="006C4E4F"/>
    <w:rsid w:val="006C506D"/>
    <w:rsid w:val="006C5296"/>
    <w:rsid w:val="006C58CC"/>
    <w:rsid w:val="006D0D26"/>
    <w:rsid w:val="006D23AD"/>
    <w:rsid w:val="006D39D9"/>
    <w:rsid w:val="006E0276"/>
    <w:rsid w:val="006E1222"/>
    <w:rsid w:val="006E1306"/>
    <w:rsid w:val="006E2155"/>
    <w:rsid w:val="006E3D4C"/>
    <w:rsid w:val="006E4836"/>
    <w:rsid w:val="006E5340"/>
    <w:rsid w:val="006E6535"/>
    <w:rsid w:val="006F0BBE"/>
    <w:rsid w:val="006F32E1"/>
    <w:rsid w:val="006F4254"/>
    <w:rsid w:val="006F50BC"/>
    <w:rsid w:val="006F5D03"/>
    <w:rsid w:val="006F621C"/>
    <w:rsid w:val="006F6B5A"/>
    <w:rsid w:val="0070160F"/>
    <w:rsid w:val="0070173A"/>
    <w:rsid w:val="00702D9C"/>
    <w:rsid w:val="00703126"/>
    <w:rsid w:val="007038B3"/>
    <w:rsid w:val="00705322"/>
    <w:rsid w:val="00705C04"/>
    <w:rsid w:val="007067F7"/>
    <w:rsid w:val="00706C30"/>
    <w:rsid w:val="00706F9B"/>
    <w:rsid w:val="00710C65"/>
    <w:rsid w:val="007173AA"/>
    <w:rsid w:val="007203F6"/>
    <w:rsid w:val="0072252E"/>
    <w:rsid w:val="007229CF"/>
    <w:rsid w:val="00724A62"/>
    <w:rsid w:val="007255CD"/>
    <w:rsid w:val="00725B30"/>
    <w:rsid w:val="00725DA0"/>
    <w:rsid w:val="00726D83"/>
    <w:rsid w:val="00733D43"/>
    <w:rsid w:val="00735EEA"/>
    <w:rsid w:val="007429BE"/>
    <w:rsid w:val="00743174"/>
    <w:rsid w:val="00743C2E"/>
    <w:rsid w:val="0074416E"/>
    <w:rsid w:val="007442CA"/>
    <w:rsid w:val="00747D3D"/>
    <w:rsid w:val="00750524"/>
    <w:rsid w:val="00750E21"/>
    <w:rsid w:val="00752360"/>
    <w:rsid w:val="00755DCB"/>
    <w:rsid w:val="00755F39"/>
    <w:rsid w:val="007577F9"/>
    <w:rsid w:val="00761039"/>
    <w:rsid w:val="00762DC7"/>
    <w:rsid w:val="007631EA"/>
    <w:rsid w:val="00763294"/>
    <w:rsid w:val="00767180"/>
    <w:rsid w:val="007677A6"/>
    <w:rsid w:val="00770C9D"/>
    <w:rsid w:val="0077190D"/>
    <w:rsid w:val="00771DE2"/>
    <w:rsid w:val="00773A57"/>
    <w:rsid w:val="00774A21"/>
    <w:rsid w:val="00775DC5"/>
    <w:rsid w:val="00781DC8"/>
    <w:rsid w:val="00782CBA"/>
    <w:rsid w:val="00784500"/>
    <w:rsid w:val="0078502B"/>
    <w:rsid w:val="00786B93"/>
    <w:rsid w:val="007912AA"/>
    <w:rsid w:val="0079225D"/>
    <w:rsid w:val="007928BF"/>
    <w:rsid w:val="00792E0C"/>
    <w:rsid w:val="00794A54"/>
    <w:rsid w:val="0079632B"/>
    <w:rsid w:val="007968B7"/>
    <w:rsid w:val="007A2335"/>
    <w:rsid w:val="007A24C4"/>
    <w:rsid w:val="007A2823"/>
    <w:rsid w:val="007A6C86"/>
    <w:rsid w:val="007A76BC"/>
    <w:rsid w:val="007B2BBF"/>
    <w:rsid w:val="007B534B"/>
    <w:rsid w:val="007B5FB7"/>
    <w:rsid w:val="007B6197"/>
    <w:rsid w:val="007B6660"/>
    <w:rsid w:val="007B6883"/>
    <w:rsid w:val="007C06D5"/>
    <w:rsid w:val="007C1EC8"/>
    <w:rsid w:val="007C2454"/>
    <w:rsid w:val="007C3CB9"/>
    <w:rsid w:val="007C3D77"/>
    <w:rsid w:val="007C4D04"/>
    <w:rsid w:val="007C5947"/>
    <w:rsid w:val="007C5ADB"/>
    <w:rsid w:val="007C6E46"/>
    <w:rsid w:val="007D2E79"/>
    <w:rsid w:val="007D64ED"/>
    <w:rsid w:val="007D67CF"/>
    <w:rsid w:val="007D67EE"/>
    <w:rsid w:val="007D699B"/>
    <w:rsid w:val="007E0A38"/>
    <w:rsid w:val="007E0F05"/>
    <w:rsid w:val="007E2488"/>
    <w:rsid w:val="007E6000"/>
    <w:rsid w:val="007E641D"/>
    <w:rsid w:val="007E6D4F"/>
    <w:rsid w:val="007E6EEC"/>
    <w:rsid w:val="007F0BAD"/>
    <w:rsid w:val="007F1561"/>
    <w:rsid w:val="007F51AE"/>
    <w:rsid w:val="00803103"/>
    <w:rsid w:val="00804910"/>
    <w:rsid w:val="00805A09"/>
    <w:rsid w:val="00806338"/>
    <w:rsid w:val="0081298E"/>
    <w:rsid w:val="00813FE8"/>
    <w:rsid w:val="00814BFB"/>
    <w:rsid w:val="008156B3"/>
    <w:rsid w:val="00815D32"/>
    <w:rsid w:val="00820570"/>
    <w:rsid w:val="008226E9"/>
    <w:rsid w:val="00823798"/>
    <w:rsid w:val="008248B3"/>
    <w:rsid w:val="0082666F"/>
    <w:rsid w:val="00827119"/>
    <w:rsid w:val="00827EF4"/>
    <w:rsid w:val="008321DD"/>
    <w:rsid w:val="008324B4"/>
    <w:rsid w:val="008326B0"/>
    <w:rsid w:val="0083381C"/>
    <w:rsid w:val="00835052"/>
    <w:rsid w:val="008359F9"/>
    <w:rsid w:val="00836307"/>
    <w:rsid w:val="00837BB7"/>
    <w:rsid w:val="00841B62"/>
    <w:rsid w:val="008467C1"/>
    <w:rsid w:val="00847A73"/>
    <w:rsid w:val="00847B7A"/>
    <w:rsid w:val="00852BED"/>
    <w:rsid w:val="00853223"/>
    <w:rsid w:val="00856361"/>
    <w:rsid w:val="00857AD8"/>
    <w:rsid w:val="00857F2D"/>
    <w:rsid w:val="008634CD"/>
    <w:rsid w:val="00875608"/>
    <w:rsid w:val="0087598D"/>
    <w:rsid w:val="008768F3"/>
    <w:rsid w:val="00876AB1"/>
    <w:rsid w:val="00880A0D"/>
    <w:rsid w:val="00881611"/>
    <w:rsid w:val="008820E0"/>
    <w:rsid w:val="00883393"/>
    <w:rsid w:val="00883A03"/>
    <w:rsid w:val="0089027C"/>
    <w:rsid w:val="00890F77"/>
    <w:rsid w:val="008924AE"/>
    <w:rsid w:val="0089378C"/>
    <w:rsid w:val="008965AA"/>
    <w:rsid w:val="0089703A"/>
    <w:rsid w:val="008A00B2"/>
    <w:rsid w:val="008A1CF3"/>
    <w:rsid w:val="008A2C0F"/>
    <w:rsid w:val="008A5B5B"/>
    <w:rsid w:val="008A5E6E"/>
    <w:rsid w:val="008A7CEC"/>
    <w:rsid w:val="008B08E3"/>
    <w:rsid w:val="008B22AE"/>
    <w:rsid w:val="008B3FE2"/>
    <w:rsid w:val="008B48B3"/>
    <w:rsid w:val="008B55BD"/>
    <w:rsid w:val="008B5BAF"/>
    <w:rsid w:val="008B6E30"/>
    <w:rsid w:val="008B75CB"/>
    <w:rsid w:val="008B771D"/>
    <w:rsid w:val="008B7B43"/>
    <w:rsid w:val="008C0808"/>
    <w:rsid w:val="008C3D13"/>
    <w:rsid w:val="008C4376"/>
    <w:rsid w:val="008C52EF"/>
    <w:rsid w:val="008C6156"/>
    <w:rsid w:val="008C6E99"/>
    <w:rsid w:val="008D1DAD"/>
    <w:rsid w:val="008D32D6"/>
    <w:rsid w:val="008D5065"/>
    <w:rsid w:val="008D50A2"/>
    <w:rsid w:val="008D7067"/>
    <w:rsid w:val="008D7226"/>
    <w:rsid w:val="008D7E83"/>
    <w:rsid w:val="008E0E26"/>
    <w:rsid w:val="008E11FB"/>
    <w:rsid w:val="008E15AF"/>
    <w:rsid w:val="008E1ED8"/>
    <w:rsid w:val="008E5560"/>
    <w:rsid w:val="008E632D"/>
    <w:rsid w:val="008F047B"/>
    <w:rsid w:val="008F35C6"/>
    <w:rsid w:val="008F4C26"/>
    <w:rsid w:val="008F595A"/>
    <w:rsid w:val="0090416A"/>
    <w:rsid w:val="00905149"/>
    <w:rsid w:val="009074FF"/>
    <w:rsid w:val="009105AC"/>
    <w:rsid w:val="00910D32"/>
    <w:rsid w:val="00912B74"/>
    <w:rsid w:val="00914049"/>
    <w:rsid w:val="00916215"/>
    <w:rsid w:val="009170D0"/>
    <w:rsid w:val="009202BE"/>
    <w:rsid w:val="009208F4"/>
    <w:rsid w:val="00921420"/>
    <w:rsid w:val="009225EC"/>
    <w:rsid w:val="009229AA"/>
    <w:rsid w:val="0092506F"/>
    <w:rsid w:val="009255BA"/>
    <w:rsid w:val="00925D68"/>
    <w:rsid w:val="00932689"/>
    <w:rsid w:val="00932D76"/>
    <w:rsid w:val="00933226"/>
    <w:rsid w:val="009376FC"/>
    <w:rsid w:val="00937824"/>
    <w:rsid w:val="009410F9"/>
    <w:rsid w:val="00941923"/>
    <w:rsid w:val="009421AF"/>
    <w:rsid w:val="00945009"/>
    <w:rsid w:val="0094773A"/>
    <w:rsid w:val="00951F51"/>
    <w:rsid w:val="00954A59"/>
    <w:rsid w:val="00954EFF"/>
    <w:rsid w:val="00955240"/>
    <w:rsid w:val="00955A4C"/>
    <w:rsid w:val="00956655"/>
    <w:rsid w:val="0095685B"/>
    <w:rsid w:val="00962DF2"/>
    <w:rsid w:val="00963F03"/>
    <w:rsid w:val="00965634"/>
    <w:rsid w:val="009668EB"/>
    <w:rsid w:val="00966FB5"/>
    <w:rsid w:val="0097163C"/>
    <w:rsid w:val="00972496"/>
    <w:rsid w:val="00981A4E"/>
    <w:rsid w:val="00981D24"/>
    <w:rsid w:val="00981FB7"/>
    <w:rsid w:val="00982871"/>
    <w:rsid w:val="0098391A"/>
    <w:rsid w:val="009839DF"/>
    <w:rsid w:val="00983B8B"/>
    <w:rsid w:val="009845FF"/>
    <w:rsid w:val="00984AB6"/>
    <w:rsid w:val="009850CE"/>
    <w:rsid w:val="00985BA0"/>
    <w:rsid w:val="00986DC7"/>
    <w:rsid w:val="00994C8B"/>
    <w:rsid w:val="009962FB"/>
    <w:rsid w:val="00997108"/>
    <w:rsid w:val="00997278"/>
    <w:rsid w:val="0099787E"/>
    <w:rsid w:val="00997AE7"/>
    <w:rsid w:val="009A0300"/>
    <w:rsid w:val="009A059D"/>
    <w:rsid w:val="009A0D75"/>
    <w:rsid w:val="009A1C0A"/>
    <w:rsid w:val="009A29A8"/>
    <w:rsid w:val="009A29FB"/>
    <w:rsid w:val="009A34A0"/>
    <w:rsid w:val="009A358E"/>
    <w:rsid w:val="009A53A3"/>
    <w:rsid w:val="009A5CD8"/>
    <w:rsid w:val="009A7F7A"/>
    <w:rsid w:val="009B07D1"/>
    <w:rsid w:val="009B2464"/>
    <w:rsid w:val="009B2787"/>
    <w:rsid w:val="009B4427"/>
    <w:rsid w:val="009B530E"/>
    <w:rsid w:val="009B5645"/>
    <w:rsid w:val="009B66FF"/>
    <w:rsid w:val="009C1B99"/>
    <w:rsid w:val="009C1F03"/>
    <w:rsid w:val="009C40D4"/>
    <w:rsid w:val="009C711F"/>
    <w:rsid w:val="009C7493"/>
    <w:rsid w:val="009C76B8"/>
    <w:rsid w:val="009D071B"/>
    <w:rsid w:val="009D2A14"/>
    <w:rsid w:val="009D342F"/>
    <w:rsid w:val="009D4A92"/>
    <w:rsid w:val="009D4C2B"/>
    <w:rsid w:val="009D5F00"/>
    <w:rsid w:val="009D6A00"/>
    <w:rsid w:val="009D74DF"/>
    <w:rsid w:val="009D7738"/>
    <w:rsid w:val="009E0582"/>
    <w:rsid w:val="009E32A5"/>
    <w:rsid w:val="009E4A69"/>
    <w:rsid w:val="009E7B10"/>
    <w:rsid w:val="009F33D7"/>
    <w:rsid w:val="009F442B"/>
    <w:rsid w:val="00A0294F"/>
    <w:rsid w:val="00A032A4"/>
    <w:rsid w:val="00A03380"/>
    <w:rsid w:val="00A051ED"/>
    <w:rsid w:val="00A058D1"/>
    <w:rsid w:val="00A06169"/>
    <w:rsid w:val="00A06E15"/>
    <w:rsid w:val="00A07468"/>
    <w:rsid w:val="00A07479"/>
    <w:rsid w:val="00A100E3"/>
    <w:rsid w:val="00A101D9"/>
    <w:rsid w:val="00A10FDB"/>
    <w:rsid w:val="00A115E7"/>
    <w:rsid w:val="00A11637"/>
    <w:rsid w:val="00A12A35"/>
    <w:rsid w:val="00A143E2"/>
    <w:rsid w:val="00A171D2"/>
    <w:rsid w:val="00A21179"/>
    <w:rsid w:val="00A2184B"/>
    <w:rsid w:val="00A21D19"/>
    <w:rsid w:val="00A227D3"/>
    <w:rsid w:val="00A23BD8"/>
    <w:rsid w:val="00A23E27"/>
    <w:rsid w:val="00A24682"/>
    <w:rsid w:val="00A26435"/>
    <w:rsid w:val="00A272F8"/>
    <w:rsid w:val="00A27E84"/>
    <w:rsid w:val="00A31E95"/>
    <w:rsid w:val="00A3675A"/>
    <w:rsid w:val="00A37C72"/>
    <w:rsid w:val="00A42B16"/>
    <w:rsid w:val="00A43EA9"/>
    <w:rsid w:val="00A440CD"/>
    <w:rsid w:val="00A44914"/>
    <w:rsid w:val="00A51040"/>
    <w:rsid w:val="00A534CC"/>
    <w:rsid w:val="00A5391D"/>
    <w:rsid w:val="00A5505C"/>
    <w:rsid w:val="00A56185"/>
    <w:rsid w:val="00A563CD"/>
    <w:rsid w:val="00A56A8B"/>
    <w:rsid w:val="00A5714D"/>
    <w:rsid w:val="00A574C2"/>
    <w:rsid w:val="00A57B08"/>
    <w:rsid w:val="00A57C09"/>
    <w:rsid w:val="00A60BE0"/>
    <w:rsid w:val="00A60E9B"/>
    <w:rsid w:val="00A634A7"/>
    <w:rsid w:val="00A634F4"/>
    <w:rsid w:val="00A6636E"/>
    <w:rsid w:val="00A673B9"/>
    <w:rsid w:val="00A702C8"/>
    <w:rsid w:val="00A70C12"/>
    <w:rsid w:val="00A70E7C"/>
    <w:rsid w:val="00A716FC"/>
    <w:rsid w:val="00A71FCF"/>
    <w:rsid w:val="00A74AE3"/>
    <w:rsid w:val="00A76E8B"/>
    <w:rsid w:val="00A80B6A"/>
    <w:rsid w:val="00A82D8C"/>
    <w:rsid w:val="00A84743"/>
    <w:rsid w:val="00A8572B"/>
    <w:rsid w:val="00A907C6"/>
    <w:rsid w:val="00A928BE"/>
    <w:rsid w:val="00A92BD1"/>
    <w:rsid w:val="00A940E8"/>
    <w:rsid w:val="00A9451A"/>
    <w:rsid w:val="00A94D4B"/>
    <w:rsid w:val="00A96F6D"/>
    <w:rsid w:val="00AA2405"/>
    <w:rsid w:val="00AA4DF7"/>
    <w:rsid w:val="00AA5140"/>
    <w:rsid w:val="00AA5B5B"/>
    <w:rsid w:val="00AB1427"/>
    <w:rsid w:val="00AB16A8"/>
    <w:rsid w:val="00AB261D"/>
    <w:rsid w:val="00AB5E52"/>
    <w:rsid w:val="00AB6727"/>
    <w:rsid w:val="00AB6A4E"/>
    <w:rsid w:val="00AC250C"/>
    <w:rsid w:val="00AC4917"/>
    <w:rsid w:val="00AC5291"/>
    <w:rsid w:val="00AC5A7D"/>
    <w:rsid w:val="00AC7823"/>
    <w:rsid w:val="00AD19A7"/>
    <w:rsid w:val="00AD1C4A"/>
    <w:rsid w:val="00AD783D"/>
    <w:rsid w:val="00AE23E0"/>
    <w:rsid w:val="00AE2B40"/>
    <w:rsid w:val="00AE332B"/>
    <w:rsid w:val="00AE4B53"/>
    <w:rsid w:val="00AE536E"/>
    <w:rsid w:val="00AE59DB"/>
    <w:rsid w:val="00AE7BD3"/>
    <w:rsid w:val="00AF100F"/>
    <w:rsid w:val="00AF4128"/>
    <w:rsid w:val="00AF7159"/>
    <w:rsid w:val="00AF7D4E"/>
    <w:rsid w:val="00B00349"/>
    <w:rsid w:val="00B01F86"/>
    <w:rsid w:val="00B024F7"/>
    <w:rsid w:val="00B034F6"/>
    <w:rsid w:val="00B037F0"/>
    <w:rsid w:val="00B03F10"/>
    <w:rsid w:val="00B03F82"/>
    <w:rsid w:val="00B04E0F"/>
    <w:rsid w:val="00B07B10"/>
    <w:rsid w:val="00B1175D"/>
    <w:rsid w:val="00B134A7"/>
    <w:rsid w:val="00B13C7D"/>
    <w:rsid w:val="00B1715D"/>
    <w:rsid w:val="00B25917"/>
    <w:rsid w:val="00B260CA"/>
    <w:rsid w:val="00B303B9"/>
    <w:rsid w:val="00B33233"/>
    <w:rsid w:val="00B349CF"/>
    <w:rsid w:val="00B3519D"/>
    <w:rsid w:val="00B3719D"/>
    <w:rsid w:val="00B374DB"/>
    <w:rsid w:val="00B4085D"/>
    <w:rsid w:val="00B411BE"/>
    <w:rsid w:val="00B4220B"/>
    <w:rsid w:val="00B439DB"/>
    <w:rsid w:val="00B44E79"/>
    <w:rsid w:val="00B45467"/>
    <w:rsid w:val="00B45DBE"/>
    <w:rsid w:val="00B508F8"/>
    <w:rsid w:val="00B51E4C"/>
    <w:rsid w:val="00B52408"/>
    <w:rsid w:val="00B55F51"/>
    <w:rsid w:val="00B5625F"/>
    <w:rsid w:val="00B56469"/>
    <w:rsid w:val="00B569B4"/>
    <w:rsid w:val="00B6035D"/>
    <w:rsid w:val="00B61B96"/>
    <w:rsid w:val="00B62827"/>
    <w:rsid w:val="00B62A9E"/>
    <w:rsid w:val="00B63E0B"/>
    <w:rsid w:val="00B643B0"/>
    <w:rsid w:val="00B65163"/>
    <w:rsid w:val="00B6588A"/>
    <w:rsid w:val="00B664C4"/>
    <w:rsid w:val="00B66899"/>
    <w:rsid w:val="00B66EB3"/>
    <w:rsid w:val="00B670E6"/>
    <w:rsid w:val="00B67347"/>
    <w:rsid w:val="00B80228"/>
    <w:rsid w:val="00B82B28"/>
    <w:rsid w:val="00B869DF"/>
    <w:rsid w:val="00B87195"/>
    <w:rsid w:val="00B87C9F"/>
    <w:rsid w:val="00B87DBA"/>
    <w:rsid w:val="00B93395"/>
    <w:rsid w:val="00B9431B"/>
    <w:rsid w:val="00B96150"/>
    <w:rsid w:val="00B96160"/>
    <w:rsid w:val="00B96850"/>
    <w:rsid w:val="00B97B5C"/>
    <w:rsid w:val="00BA0FFE"/>
    <w:rsid w:val="00BA16A8"/>
    <w:rsid w:val="00BA1B81"/>
    <w:rsid w:val="00BA25DF"/>
    <w:rsid w:val="00BA443C"/>
    <w:rsid w:val="00BA4740"/>
    <w:rsid w:val="00BB1909"/>
    <w:rsid w:val="00BB2871"/>
    <w:rsid w:val="00BB2993"/>
    <w:rsid w:val="00BB29E7"/>
    <w:rsid w:val="00BB5135"/>
    <w:rsid w:val="00BC02D7"/>
    <w:rsid w:val="00BC09E2"/>
    <w:rsid w:val="00BC0AFF"/>
    <w:rsid w:val="00BC14F1"/>
    <w:rsid w:val="00BC342B"/>
    <w:rsid w:val="00BC567D"/>
    <w:rsid w:val="00BC6B30"/>
    <w:rsid w:val="00BC6E25"/>
    <w:rsid w:val="00BC78FD"/>
    <w:rsid w:val="00BC7A17"/>
    <w:rsid w:val="00BD1829"/>
    <w:rsid w:val="00BD2176"/>
    <w:rsid w:val="00BD2A35"/>
    <w:rsid w:val="00BD4814"/>
    <w:rsid w:val="00BD5183"/>
    <w:rsid w:val="00BE02A0"/>
    <w:rsid w:val="00BE02B1"/>
    <w:rsid w:val="00BE0D7F"/>
    <w:rsid w:val="00BE30AA"/>
    <w:rsid w:val="00BE4220"/>
    <w:rsid w:val="00BE4800"/>
    <w:rsid w:val="00BE5BAA"/>
    <w:rsid w:val="00BE6821"/>
    <w:rsid w:val="00BF0AB9"/>
    <w:rsid w:val="00BF0DA6"/>
    <w:rsid w:val="00BF1227"/>
    <w:rsid w:val="00BF2270"/>
    <w:rsid w:val="00BF3E3E"/>
    <w:rsid w:val="00BF54ED"/>
    <w:rsid w:val="00BF677D"/>
    <w:rsid w:val="00BF6A00"/>
    <w:rsid w:val="00BF76D5"/>
    <w:rsid w:val="00C015F3"/>
    <w:rsid w:val="00C045E2"/>
    <w:rsid w:val="00C06B00"/>
    <w:rsid w:val="00C0763A"/>
    <w:rsid w:val="00C1078A"/>
    <w:rsid w:val="00C10F66"/>
    <w:rsid w:val="00C12B7E"/>
    <w:rsid w:val="00C13229"/>
    <w:rsid w:val="00C16E68"/>
    <w:rsid w:val="00C20C58"/>
    <w:rsid w:val="00C212C1"/>
    <w:rsid w:val="00C23398"/>
    <w:rsid w:val="00C237E2"/>
    <w:rsid w:val="00C253AD"/>
    <w:rsid w:val="00C262EB"/>
    <w:rsid w:val="00C26333"/>
    <w:rsid w:val="00C26DE5"/>
    <w:rsid w:val="00C277A5"/>
    <w:rsid w:val="00C27D99"/>
    <w:rsid w:val="00C27E02"/>
    <w:rsid w:val="00C32873"/>
    <w:rsid w:val="00C336D8"/>
    <w:rsid w:val="00C345DE"/>
    <w:rsid w:val="00C3569F"/>
    <w:rsid w:val="00C40309"/>
    <w:rsid w:val="00C40832"/>
    <w:rsid w:val="00C419E3"/>
    <w:rsid w:val="00C41BD6"/>
    <w:rsid w:val="00C423A3"/>
    <w:rsid w:val="00C4337D"/>
    <w:rsid w:val="00C44217"/>
    <w:rsid w:val="00C473C9"/>
    <w:rsid w:val="00C47471"/>
    <w:rsid w:val="00C47EA6"/>
    <w:rsid w:val="00C52B40"/>
    <w:rsid w:val="00C53EB6"/>
    <w:rsid w:val="00C557CA"/>
    <w:rsid w:val="00C55AB9"/>
    <w:rsid w:val="00C606E2"/>
    <w:rsid w:val="00C6221F"/>
    <w:rsid w:val="00C632D0"/>
    <w:rsid w:val="00C66E93"/>
    <w:rsid w:val="00C676D0"/>
    <w:rsid w:val="00C67FC4"/>
    <w:rsid w:val="00C708C7"/>
    <w:rsid w:val="00C740C4"/>
    <w:rsid w:val="00C74E7E"/>
    <w:rsid w:val="00C75987"/>
    <w:rsid w:val="00C759EE"/>
    <w:rsid w:val="00C75EC7"/>
    <w:rsid w:val="00C75FA5"/>
    <w:rsid w:val="00C76747"/>
    <w:rsid w:val="00C76A6D"/>
    <w:rsid w:val="00C772A7"/>
    <w:rsid w:val="00C807C8"/>
    <w:rsid w:val="00C80ADA"/>
    <w:rsid w:val="00C80CB1"/>
    <w:rsid w:val="00C81CCE"/>
    <w:rsid w:val="00C82999"/>
    <w:rsid w:val="00C83A2F"/>
    <w:rsid w:val="00C85E74"/>
    <w:rsid w:val="00C87C63"/>
    <w:rsid w:val="00C90368"/>
    <w:rsid w:val="00C90574"/>
    <w:rsid w:val="00C90D7C"/>
    <w:rsid w:val="00C90F71"/>
    <w:rsid w:val="00C91051"/>
    <w:rsid w:val="00C93FD2"/>
    <w:rsid w:val="00C94498"/>
    <w:rsid w:val="00C94A9B"/>
    <w:rsid w:val="00C96956"/>
    <w:rsid w:val="00C96F92"/>
    <w:rsid w:val="00C97E76"/>
    <w:rsid w:val="00CA0AB0"/>
    <w:rsid w:val="00CA1AFC"/>
    <w:rsid w:val="00CA2A16"/>
    <w:rsid w:val="00CB058C"/>
    <w:rsid w:val="00CB29FE"/>
    <w:rsid w:val="00CB3B69"/>
    <w:rsid w:val="00CB5187"/>
    <w:rsid w:val="00CB69EB"/>
    <w:rsid w:val="00CB6D05"/>
    <w:rsid w:val="00CB7C0E"/>
    <w:rsid w:val="00CB7EB7"/>
    <w:rsid w:val="00CC0597"/>
    <w:rsid w:val="00CC05B9"/>
    <w:rsid w:val="00CC1953"/>
    <w:rsid w:val="00CC1DB9"/>
    <w:rsid w:val="00CC2293"/>
    <w:rsid w:val="00CC310C"/>
    <w:rsid w:val="00CC4E44"/>
    <w:rsid w:val="00CC5737"/>
    <w:rsid w:val="00CC58FA"/>
    <w:rsid w:val="00CC5B0D"/>
    <w:rsid w:val="00CC6A3E"/>
    <w:rsid w:val="00CD0B2A"/>
    <w:rsid w:val="00CD62D4"/>
    <w:rsid w:val="00CD6368"/>
    <w:rsid w:val="00CE2186"/>
    <w:rsid w:val="00CE27A7"/>
    <w:rsid w:val="00CE3DA4"/>
    <w:rsid w:val="00CE402D"/>
    <w:rsid w:val="00CE41CA"/>
    <w:rsid w:val="00CE479A"/>
    <w:rsid w:val="00CE4B0F"/>
    <w:rsid w:val="00CE58E3"/>
    <w:rsid w:val="00CE6BF4"/>
    <w:rsid w:val="00CE7898"/>
    <w:rsid w:val="00CF088C"/>
    <w:rsid w:val="00CF1BAA"/>
    <w:rsid w:val="00CF1F6D"/>
    <w:rsid w:val="00CF3A74"/>
    <w:rsid w:val="00CF4C35"/>
    <w:rsid w:val="00CF5CF0"/>
    <w:rsid w:val="00CF7AAD"/>
    <w:rsid w:val="00D01676"/>
    <w:rsid w:val="00D02AF0"/>
    <w:rsid w:val="00D03786"/>
    <w:rsid w:val="00D037C4"/>
    <w:rsid w:val="00D05576"/>
    <w:rsid w:val="00D05E3C"/>
    <w:rsid w:val="00D06B1D"/>
    <w:rsid w:val="00D070D4"/>
    <w:rsid w:val="00D075FF"/>
    <w:rsid w:val="00D07A03"/>
    <w:rsid w:val="00D1052E"/>
    <w:rsid w:val="00D13895"/>
    <w:rsid w:val="00D14C4F"/>
    <w:rsid w:val="00D150B5"/>
    <w:rsid w:val="00D15EBE"/>
    <w:rsid w:val="00D15EDB"/>
    <w:rsid w:val="00D161BD"/>
    <w:rsid w:val="00D20212"/>
    <w:rsid w:val="00D21D5E"/>
    <w:rsid w:val="00D21DFF"/>
    <w:rsid w:val="00D23225"/>
    <w:rsid w:val="00D2567A"/>
    <w:rsid w:val="00D3023A"/>
    <w:rsid w:val="00D306F3"/>
    <w:rsid w:val="00D3314A"/>
    <w:rsid w:val="00D332F3"/>
    <w:rsid w:val="00D33DE9"/>
    <w:rsid w:val="00D34315"/>
    <w:rsid w:val="00D355A0"/>
    <w:rsid w:val="00D35F83"/>
    <w:rsid w:val="00D4097A"/>
    <w:rsid w:val="00D411D8"/>
    <w:rsid w:val="00D43E2F"/>
    <w:rsid w:val="00D44855"/>
    <w:rsid w:val="00D4485C"/>
    <w:rsid w:val="00D45E9A"/>
    <w:rsid w:val="00D465E6"/>
    <w:rsid w:val="00D46C03"/>
    <w:rsid w:val="00D46DF4"/>
    <w:rsid w:val="00D50BA5"/>
    <w:rsid w:val="00D53F07"/>
    <w:rsid w:val="00D54B54"/>
    <w:rsid w:val="00D54C1A"/>
    <w:rsid w:val="00D54DC8"/>
    <w:rsid w:val="00D574AF"/>
    <w:rsid w:val="00D614D0"/>
    <w:rsid w:val="00D63A15"/>
    <w:rsid w:val="00D641B0"/>
    <w:rsid w:val="00D64801"/>
    <w:rsid w:val="00D70C3F"/>
    <w:rsid w:val="00D718A9"/>
    <w:rsid w:val="00D72754"/>
    <w:rsid w:val="00D8006C"/>
    <w:rsid w:val="00D83278"/>
    <w:rsid w:val="00D83E18"/>
    <w:rsid w:val="00D849BA"/>
    <w:rsid w:val="00D86BBD"/>
    <w:rsid w:val="00D93986"/>
    <w:rsid w:val="00D93A03"/>
    <w:rsid w:val="00D93ABA"/>
    <w:rsid w:val="00D93EF1"/>
    <w:rsid w:val="00D962C2"/>
    <w:rsid w:val="00D9676C"/>
    <w:rsid w:val="00D9792A"/>
    <w:rsid w:val="00DA0079"/>
    <w:rsid w:val="00DA025B"/>
    <w:rsid w:val="00DA2AD7"/>
    <w:rsid w:val="00DA35F2"/>
    <w:rsid w:val="00DA44EE"/>
    <w:rsid w:val="00DA4C9D"/>
    <w:rsid w:val="00DA557C"/>
    <w:rsid w:val="00DA6080"/>
    <w:rsid w:val="00DA75AE"/>
    <w:rsid w:val="00DB0A0D"/>
    <w:rsid w:val="00DB1D6F"/>
    <w:rsid w:val="00DC122C"/>
    <w:rsid w:val="00DC2498"/>
    <w:rsid w:val="00DC489C"/>
    <w:rsid w:val="00DC57AD"/>
    <w:rsid w:val="00DC760F"/>
    <w:rsid w:val="00DD14DD"/>
    <w:rsid w:val="00DD17BE"/>
    <w:rsid w:val="00DD22F8"/>
    <w:rsid w:val="00DD2EED"/>
    <w:rsid w:val="00DD5C17"/>
    <w:rsid w:val="00DD6653"/>
    <w:rsid w:val="00DD7736"/>
    <w:rsid w:val="00DE0739"/>
    <w:rsid w:val="00DE1D5C"/>
    <w:rsid w:val="00DE61EA"/>
    <w:rsid w:val="00DE6D9B"/>
    <w:rsid w:val="00DE7A47"/>
    <w:rsid w:val="00DE7D1F"/>
    <w:rsid w:val="00DE7D26"/>
    <w:rsid w:val="00DF0E9F"/>
    <w:rsid w:val="00DF37FC"/>
    <w:rsid w:val="00DF6D96"/>
    <w:rsid w:val="00E01587"/>
    <w:rsid w:val="00E02238"/>
    <w:rsid w:val="00E051FD"/>
    <w:rsid w:val="00E0542B"/>
    <w:rsid w:val="00E10014"/>
    <w:rsid w:val="00E10998"/>
    <w:rsid w:val="00E14EFE"/>
    <w:rsid w:val="00E155FA"/>
    <w:rsid w:val="00E1652B"/>
    <w:rsid w:val="00E20562"/>
    <w:rsid w:val="00E20584"/>
    <w:rsid w:val="00E2590E"/>
    <w:rsid w:val="00E26546"/>
    <w:rsid w:val="00E276F4"/>
    <w:rsid w:val="00E32417"/>
    <w:rsid w:val="00E342A5"/>
    <w:rsid w:val="00E35F49"/>
    <w:rsid w:val="00E36E8F"/>
    <w:rsid w:val="00E376F1"/>
    <w:rsid w:val="00E37F4D"/>
    <w:rsid w:val="00E40989"/>
    <w:rsid w:val="00E43F20"/>
    <w:rsid w:val="00E43FB0"/>
    <w:rsid w:val="00E444A0"/>
    <w:rsid w:val="00E452C4"/>
    <w:rsid w:val="00E475BE"/>
    <w:rsid w:val="00E479D7"/>
    <w:rsid w:val="00E47AE1"/>
    <w:rsid w:val="00E47C81"/>
    <w:rsid w:val="00E47E8C"/>
    <w:rsid w:val="00E51F4B"/>
    <w:rsid w:val="00E52C3E"/>
    <w:rsid w:val="00E54BEA"/>
    <w:rsid w:val="00E5736D"/>
    <w:rsid w:val="00E574D9"/>
    <w:rsid w:val="00E6130F"/>
    <w:rsid w:val="00E62758"/>
    <w:rsid w:val="00E658B4"/>
    <w:rsid w:val="00E661BF"/>
    <w:rsid w:val="00E665A0"/>
    <w:rsid w:val="00E6706E"/>
    <w:rsid w:val="00E6730A"/>
    <w:rsid w:val="00E6776F"/>
    <w:rsid w:val="00E700F1"/>
    <w:rsid w:val="00E706AF"/>
    <w:rsid w:val="00E70E65"/>
    <w:rsid w:val="00E75621"/>
    <w:rsid w:val="00E76EA3"/>
    <w:rsid w:val="00E772C7"/>
    <w:rsid w:val="00E77C4A"/>
    <w:rsid w:val="00E80332"/>
    <w:rsid w:val="00E825F0"/>
    <w:rsid w:val="00E85803"/>
    <w:rsid w:val="00E85962"/>
    <w:rsid w:val="00E85B6A"/>
    <w:rsid w:val="00E87BE8"/>
    <w:rsid w:val="00E91730"/>
    <w:rsid w:val="00E92B88"/>
    <w:rsid w:val="00E94540"/>
    <w:rsid w:val="00E949DD"/>
    <w:rsid w:val="00EB0227"/>
    <w:rsid w:val="00EB0D1B"/>
    <w:rsid w:val="00EB1052"/>
    <w:rsid w:val="00EB1B3B"/>
    <w:rsid w:val="00EB59A2"/>
    <w:rsid w:val="00EB67D1"/>
    <w:rsid w:val="00EC0396"/>
    <w:rsid w:val="00EC1FA1"/>
    <w:rsid w:val="00EC433D"/>
    <w:rsid w:val="00EC5686"/>
    <w:rsid w:val="00ED1976"/>
    <w:rsid w:val="00ED6B94"/>
    <w:rsid w:val="00ED6D94"/>
    <w:rsid w:val="00EE04BF"/>
    <w:rsid w:val="00EE1830"/>
    <w:rsid w:val="00EE3B4A"/>
    <w:rsid w:val="00EE48E4"/>
    <w:rsid w:val="00EE706D"/>
    <w:rsid w:val="00EE7A30"/>
    <w:rsid w:val="00EE7B44"/>
    <w:rsid w:val="00EF2A80"/>
    <w:rsid w:val="00EF35CE"/>
    <w:rsid w:val="00EF376A"/>
    <w:rsid w:val="00EF51A5"/>
    <w:rsid w:val="00F03529"/>
    <w:rsid w:val="00F03704"/>
    <w:rsid w:val="00F0412F"/>
    <w:rsid w:val="00F044F2"/>
    <w:rsid w:val="00F05B69"/>
    <w:rsid w:val="00F078FC"/>
    <w:rsid w:val="00F10A4B"/>
    <w:rsid w:val="00F10A8A"/>
    <w:rsid w:val="00F11B44"/>
    <w:rsid w:val="00F13068"/>
    <w:rsid w:val="00F137BE"/>
    <w:rsid w:val="00F14BFE"/>
    <w:rsid w:val="00F157D4"/>
    <w:rsid w:val="00F15D45"/>
    <w:rsid w:val="00F16C1E"/>
    <w:rsid w:val="00F17964"/>
    <w:rsid w:val="00F17D73"/>
    <w:rsid w:val="00F2406A"/>
    <w:rsid w:val="00F24F2D"/>
    <w:rsid w:val="00F27A2C"/>
    <w:rsid w:val="00F30391"/>
    <w:rsid w:val="00F32770"/>
    <w:rsid w:val="00F341E7"/>
    <w:rsid w:val="00F34DB2"/>
    <w:rsid w:val="00F35D4B"/>
    <w:rsid w:val="00F366F1"/>
    <w:rsid w:val="00F36E3F"/>
    <w:rsid w:val="00F36E9F"/>
    <w:rsid w:val="00F378A7"/>
    <w:rsid w:val="00F418F4"/>
    <w:rsid w:val="00F46286"/>
    <w:rsid w:val="00F47745"/>
    <w:rsid w:val="00F50491"/>
    <w:rsid w:val="00F52C99"/>
    <w:rsid w:val="00F538B4"/>
    <w:rsid w:val="00F57156"/>
    <w:rsid w:val="00F57A95"/>
    <w:rsid w:val="00F6087E"/>
    <w:rsid w:val="00F608D9"/>
    <w:rsid w:val="00F613CA"/>
    <w:rsid w:val="00F64C4D"/>
    <w:rsid w:val="00F704FF"/>
    <w:rsid w:val="00F7115C"/>
    <w:rsid w:val="00F71568"/>
    <w:rsid w:val="00F72843"/>
    <w:rsid w:val="00F7412D"/>
    <w:rsid w:val="00F75477"/>
    <w:rsid w:val="00F75863"/>
    <w:rsid w:val="00F7601E"/>
    <w:rsid w:val="00F76239"/>
    <w:rsid w:val="00F822B2"/>
    <w:rsid w:val="00F83D2C"/>
    <w:rsid w:val="00F85003"/>
    <w:rsid w:val="00F86F5F"/>
    <w:rsid w:val="00F875D0"/>
    <w:rsid w:val="00F91A6D"/>
    <w:rsid w:val="00F91C29"/>
    <w:rsid w:val="00F91CA5"/>
    <w:rsid w:val="00F9724E"/>
    <w:rsid w:val="00F97320"/>
    <w:rsid w:val="00FA4492"/>
    <w:rsid w:val="00FA4D0D"/>
    <w:rsid w:val="00FA5836"/>
    <w:rsid w:val="00FA6904"/>
    <w:rsid w:val="00FA733F"/>
    <w:rsid w:val="00FA7B95"/>
    <w:rsid w:val="00FB2942"/>
    <w:rsid w:val="00FB4D30"/>
    <w:rsid w:val="00FB5BDD"/>
    <w:rsid w:val="00FB682F"/>
    <w:rsid w:val="00FB6DAB"/>
    <w:rsid w:val="00FC0633"/>
    <w:rsid w:val="00FC107F"/>
    <w:rsid w:val="00FC1D2C"/>
    <w:rsid w:val="00FC1D45"/>
    <w:rsid w:val="00FC3DDD"/>
    <w:rsid w:val="00FC48C5"/>
    <w:rsid w:val="00FC5CE4"/>
    <w:rsid w:val="00FC64A9"/>
    <w:rsid w:val="00FC65DA"/>
    <w:rsid w:val="00FC6B84"/>
    <w:rsid w:val="00FD3BCD"/>
    <w:rsid w:val="00FD65CF"/>
    <w:rsid w:val="00FE0992"/>
    <w:rsid w:val="00FE27DC"/>
    <w:rsid w:val="00FE351C"/>
    <w:rsid w:val="00FE3E0D"/>
    <w:rsid w:val="00FE400F"/>
    <w:rsid w:val="00FE6142"/>
    <w:rsid w:val="00FE632E"/>
    <w:rsid w:val="00FF0203"/>
    <w:rsid w:val="00FF048F"/>
    <w:rsid w:val="00FF1AE1"/>
    <w:rsid w:val="00FF2ADD"/>
    <w:rsid w:val="00FF4386"/>
    <w:rsid w:val="00FF5D78"/>
    <w:rsid w:val="00FF63BB"/>
    <w:rsid w:val="00FF6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5E9EE"/>
  <w15:chartTrackingRefBased/>
  <w15:docId w15:val="{A507D9AA-D409-414F-AD0E-8526841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tabs>
        <w:tab w:val="left" w:pos="284"/>
        <w:tab w:val="left" w:pos="567"/>
      </w:tabs>
      <w:jc w:val="both"/>
    </w:pPr>
    <w:rPr>
      <w:rFonts w:ascii="Arial" w:hAnsi="Arial"/>
    </w:rPr>
  </w:style>
  <w:style w:type="paragraph" w:styleId="Titolo1">
    <w:name w:val="heading 1"/>
    <w:basedOn w:val="Normale"/>
    <w:next w:val="Normale"/>
    <w:link w:val="Titolo1Carattere"/>
    <w:qFormat/>
    <w:rsid w:val="001670A1"/>
    <w:pPr>
      <w:keepNext/>
      <w:outlineLvl w:val="0"/>
    </w:pPr>
    <w:rPr>
      <w:b/>
      <w:sz w:val="24"/>
    </w:rPr>
  </w:style>
  <w:style w:type="paragraph" w:styleId="Titolo2">
    <w:name w:val="heading 2"/>
    <w:basedOn w:val="Normale"/>
    <w:next w:val="Normale"/>
    <w:link w:val="Titolo2Carattere"/>
    <w:qFormat/>
    <w:pPr>
      <w:keepNext/>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lear" w:pos="284"/>
        <w:tab w:val="clear" w:pos="567"/>
        <w:tab w:val="center" w:pos="4819"/>
        <w:tab w:val="right" w:pos="9638"/>
      </w:tabs>
    </w:pPr>
  </w:style>
  <w:style w:type="paragraph" w:styleId="Pidipagina">
    <w:name w:val="footer"/>
    <w:basedOn w:val="Normale"/>
    <w:link w:val="PidipaginaCarattere"/>
    <w:pPr>
      <w:tabs>
        <w:tab w:val="clear" w:pos="284"/>
        <w:tab w:val="clear" w:pos="567"/>
        <w:tab w:val="center" w:pos="4819"/>
        <w:tab w:val="right" w:pos="9638"/>
      </w:tabs>
    </w:pPr>
  </w:style>
  <w:style w:type="character" w:styleId="Numeropagina">
    <w:name w:val="page number"/>
    <w:basedOn w:val="Carpredefinitoparagrafo"/>
  </w:style>
  <w:style w:type="character" w:styleId="Rimandocommento">
    <w:name w:val="annotation reference"/>
    <w:semiHidden/>
    <w:rPr>
      <w:sz w:val="16"/>
    </w:rPr>
  </w:style>
  <w:style w:type="paragraph" w:styleId="Testocommento">
    <w:name w:val="annotation text"/>
    <w:basedOn w:val="Normale"/>
    <w:link w:val="TestocommentoCarattere"/>
    <w:semiHidden/>
  </w:style>
  <w:style w:type="paragraph" w:customStyle="1" w:styleId="OGGETTO">
    <w:name w:val="OGGETTO"/>
    <w:basedOn w:val="Normale"/>
    <w:next w:val="Normale"/>
    <w:pPr>
      <w:tabs>
        <w:tab w:val="clear" w:pos="284"/>
        <w:tab w:val="clear" w:pos="567"/>
        <w:tab w:val="left" w:pos="1134"/>
      </w:tabs>
    </w:pPr>
    <w:rPr>
      <w:rFonts w:ascii="Times New Roman" w:hAnsi="Times New Roman"/>
      <w:sz w:val="24"/>
    </w:rPr>
  </w:style>
  <w:style w:type="paragraph" w:styleId="Corpodeltesto2">
    <w:name w:val="Body Text 2"/>
    <w:basedOn w:val="Normale"/>
    <w:link w:val="Corpodeltesto2Carattere"/>
    <w:pPr>
      <w:tabs>
        <w:tab w:val="clear" w:pos="284"/>
        <w:tab w:val="clear" w:pos="567"/>
      </w:tabs>
      <w:suppressAutoHyphens/>
    </w:pPr>
    <w:rPr>
      <w:sz w:val="24"/>
      <w:lang w:val="x-none" w:eastAsia="x-none"/>
    </w:rPr>
  </w:style>
  <w:style w:type="paragraph" w:styleId="Corpotesto">
    <w:name w:val="Body Text"/>
    <w:basedOn w:val="Normale"/>
    <w:link w:val="CorpotestoCarattere"/>
    <w:uiPriority w:val="99"/>
    <w:pPr>
      <w:tabs>
        <w:tab w:val="clear" w:pos="284"/>
        <w:tab w:val="clear" w:pos="567"/>
      </w:tabs>
      <w:jc w:val="left"/>
    </w:pPr>
    <w:rPr>
      <w:sz w:val="24"/>
    </w:rPr>
  </w:style>
  <w:style w:type="paragraph" w:styleId="Titolo">
    <w:name w:val="Title"/>
    <w:basedOn w:val="Normale"/>
    <w:link w:val="TitoloCarattere"/>
    <w:qFormat/>
    <w:pPr>
      <w:jc w:val="center"/>
    </w:pPr>
    <w:rPr>
      <w:b/>
      <w:color w:val="008000"/>
      <w:sz w:val="24"/>
    </w:rPr>
  </w:style>
  <w:style w:type="paragraph" w:styleId="Sottotitolo">
    <w:name w:val="Subtitle"/>
    <w:basedOn w:val="Normale"/>
    <w:link w:val="SottotitoloCarattere"/>
    <w:qFormat/>
    <w:pPr>
      <w:jc w:val="center"/>
    </w:pPr>
    <w:rPr>
      <w:b/>
      <w:sz w:val="24"/>
    </w:rPr>
  </w:style>
  <w:style w:type="paragraph" w:styleId="Testofumetto">
    <w:name w:val="Balloon Text"/>
    <w:basedOn w:val="Normale"/>
    <w:link w:val="TestofumettoCarattere"/>
    <w:semiHidden/>
    <w:rPr>
      <w:rFonts w:ascii="Tahoma" w:hAnsi="Tahoma" w:cs="Tahoma"/>
      <w:sz w:val="16"/>
      <w:szCs w:val="16"/>
    </w:rPr>
  </w:style>
  <w:style w:type="table" w:styleId="Grigliatabella">
    <w:name w:val="Table Grid"/>
    <w:basedOn w:val="Tabellanormale"/>
    <w:rsid w:val="00997278"/>
    <w:pPr>
      <w:tabs>
        <w:tab w:val="left" w:pos="284"/>
        <w:tab w:val="left" w:pos="567"/>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Giustificato">
    <w:name w:val="Stile Titolo 1 + Giustificato"/>
    <w:basedOn w:val="Titolo1"/>
    <w:rsid w:val="00997278"/>
    <w:rPr>
      <w:bCs/>
      <w:caps/>
      <w:szCs w:val="24"/>
    </w:rPr>
  </w:style>
  <w:style w:type="paragraph" w:styleId="Sommario2">
    <w:name w:val="toc 2"/>
    <w:basedOn w:val="Normale"/>
    <w:next w:val="Normale"/>
    <w:autoRedefine/>
    <w:semiHidden/>
    <w:rsid w:val="00997278"/>
    <w:pPr>
      <w:tabs>
        <w:tab w:val="clear" w:pos="284"/>
        <w:tab w:val="clear" w:pos="567"/>
      </w:tabs>
      <w:ind w:left="200"/>
      <w:jc w:val="left"/>
    </w:pPr>
    <w:rPr>
      <w:rFonts w:ascii="Calibri" w:hAnsi="Calibri" w:cs="Calibri"/>
      <w:smallCaps/>
    </w:rPr>
  </w:style>
  <w:style w:type="paragraph" w:styleId="Sommario1">
    <w:name w:val="toc 1"/>
    <w:basedOn w:val="Normale"/>
    <w:next w:val="Normale"/>
    <w:autoRedefine/>
    <w:uiPriority w:val="39"/>
    <w:rsid w:val="006A3A9E"/>
    <w:pPr>
      <w:tabs>
        <w:tab w:val="clear" w:pos="284"/>
        <w:tab w:val="clear" w:pos="567"/>
        <w:tab w:val="right" w:leader="dot" w:pos="9629"/>
      </w:tabs>
      <w:jc w:val="left"/>
    </w:pPr>
    <w:rPr>
      <w:rFonts w:ascii="Calibri" w:hAnsi="Calibri" w:cs="Calibri"/>
      <w:b/>
      <w:bCs/>
      <w:caps/>
    </w:rPr>
  </w:style>
  <w:style w:type="character" w:styleId="Collegamentoipertestuale">
    <w:name w:val="Hyperlink"/>
    <w:uiPriority w:val="99"/>
    <w:rsid w:val="00997278"/>
    <w:rPr>
      <w:color w:val="0000FF"/>
      <w:u w:val="single"/>
    </w:rPr>
  </w:style>
  <w:style w:type="paragraph" w:customStyle="1" w:styleId="StileOGGETTOArial">
    <w:name w:val="Stile OGGETTO + Arial"/>
    <w:basedOn w:val="Titolo1"/>
    <w:rsid w:val="00997278"/>
  </w:style>
  <w:style w:type="paragraph" w:styleId="Rientrocorpodeltesto2">
    <w:name w:val="Body Text Indent 2"/>
    <w:basedOn w:val="Normale"/>
    <w:link w:val="Rientrocorpodeltesto2Carattere"/>
    <w:rsid w:val="002D49DA"/>
    <w:pPr>
      <w:spacing w:after="120" w:line="480" w:lineRule="auto"/>
      <w:ind w:left="283"/>
    </w:pPr>
  </w:style>
  <w:style w:type="paragraph" w:styleId="Soggettocommento">
    <w:name w:val="annotation subject"/>
    <w:basedOn w:val="Testocommento"/>
    <w:next w:val="Testocommento"/>
    <w:link w:val="SoggettocommentoCarattere"/>
    <w:semiHidden/>
    <w:rsid w:val="007C3CB9"/>
    <w:rPr>
      <w:b/>
      <w:bCs/>
    </w:rPr>
  </w:style>
  <w:style w:type="paragraph" w:customStyle="1" w:styleId="ClausolaDes">
    <w:name w:val="ClausolaDes"/>
    <w:basedOn w:val="Normale"/>
    <w:rsid w:val="00551C6D"/>
    <w:pPr>
      <w:tabs>
        <w:tab w:val="clear" w:pos="284"/>
        <w:tab w:val="clear" w:pos="567"/>
        <w:tab w:val="left" w:pos="360"/>
        <w:tab w:val="left" w:pos="2160"/>
        <w:tab w:val="left" w:pos="5040"/>
      </w:tabs>
      <w:spacing w:after="120"/>
      <w:ind w:left="567" w:hanging="283"/>
    </w:pPr>
    <w:rPr>
      <w:noProof/>
    </w:rPr>
  </w:style>
  <w:style w:type="character" w:customStyle="1" w:styleId="Corpodeltesto2Carattere">
    <w:name w:val="Corpo del testo 2 Carattere"/>
    <w:link w:val="Corpodeltesto2"/>
    <w:rsid w:val="0032140E"/>
    <w:rPr>
      <w:rFonts w:ascii="Arial" w:hAnsi="Arial"/>
      <w:sz w:val="24"/>
    </w:rPr>
  </w:style>
  <w:style w:type="paragraph" w:styleId="Sommario3">
    <w:name w:val="toc 3"/>
    <w:basedOn w:val="Normale"/>
    <w:next w:val="Normale"/>
    <w:autoRedefine/>
    <w:rsid w:val="007B2BBF"/>
    <w:pPr>
      <w:tabs>
        <w:tab w:val="clear" w:pos="284"/>
        <w:tab w:val="clear" w:pos="567"/>
      </w:tabs>
      <w:ind w:left="400"/>
      <w:jc w:val="left"/>
    </w:pPr>
    <w:rPr>
      <w:rFonts w:ascii="Calibri" w:hAnsi="Calibri" w:cs="Calibri"/>
      <w:i/>
      <w:iCs/>
    </w:rPr>
  </w:style>
  <w:style w:type="paragraph" w:styleId="Sommario4">
    <w:name w:val="toc 4"/>
    <w:basedOn w:val="Normale"/>
    <w:next w:val="Normale"/>
    <w:autoRedefine/>
    <w:rsid w:val="007B2BBF"/>
    <w:pPr>
      <w:tabs>
        <w:tab w:val="clear" w:pos="284"/>
        <w:tab w:val="clear" w:pos="567"/>
      </w:tabs>
      <w:ind w:left="600"/>
      <w:jc w:val="left"/>
    </w:pPr>
    <w:rPr>
      <w:rFonts w:ascii="Calibri" w:hAnsi="Calibri" w:cs="Calibri"/>
      <w:sz w:val="18"/>
      <w:szCs w:val="18"/>
    </w:rPr>
  </w:style>
  <w:style w:type="paragraph" w:styleId="Sommario5">
    <w:name w:val="toc 5"/>
    <w:basedOn w:val="Normale"/>
    <w:next w:val="Normale"/>
    <w:autoRedefine/>
    <w:rsid w:val="007B2BBF"/>
    <w:pPr>
      <w:tabs>
        <w:tab w:val="clear" w:pos="284"/>
        <w:tab w:val="clear" w:pos="567"/>
      </w:tabs>
      <w:ind w:left="800"/>
      <w:jc w:val="left"/>
    </w:pPr>
    <w:rPr>
      <w:rFonts w:ascii="Calibri" w:hAnsi="Calibri" w:cs="Calibri"/>
      <w:sz w:val="18"/>
      <w:szCs w:val="18"/>
    </w:rPr>
  </w:style>
  <w:style w:type="paragraph" w:styleId="Sommario6">
    <w:name w:val="toc 6"/>
    <w:basedOn w:val="Normale"/>
    <w:next w:val="Normale"/>
    <w:autoRedefine/>
    <w:rsid w:val="007B2BBF"/>
    <w:pPr>
      <w:tabs>
        <w:tab w:val="clear" w:pos="284"/>
        <w:tab w:val="clear" w:pos="567"/>
      </w:tabs>
      <w:ind w:left="1000"/>
      <w:jc w:val="left"/>
    </w:pPr>
    <w:rPr>
      <w:rFonts w:ascii="Calibri" w:hAnsi="Calibri" w:cs="Calibri"/>
      <w:sz w:val="18"/>
      <w:szCs w:val="18"/>
    </w:rPr>
  </w:style>
  <w:style w:type="paragraph" w:styleId="Sommario7">
    <w:name w:val="toc 7"/>
    <w:basedOn w:val="Normale"/>
    <w:next w:val="Normale"/>
    <w:autoRedefine/>
    <w:rsid w:val="007B2BBF"/>
    <w:pPr>
      <w:tabs>
        <w:tab w:val="clear" w:pos="284"/>
        <w:tab w:val="clear" w:pos="567"/>
      </w:tabs>
      <w:ind w:left="1200"/>
      <w:jc w:val="left"/>
    </w:pPr>
    <w:rPr>
      <w:rFonts w:ascii="Calibri" w:hAnsi="Calibri" w:cs="Calibri"/>
      <w:sz w:val="18"/>
      <w:szCs w:val="18"/>
    </w:rPr>
  </w:style>
  <w:style w:type="paragraph" w:styleId="Sommario8">
    <w:name w:val="toc 8"/>
    <w:basedOn w:val="Normale"/>
    <w:next w:val="Normale"/>
    <w:autoRedefine/>
    <w:rsid w:val="007B2BBF"/>
    <w:pPr>
      <w:tabs>
        <w:tab w:val="clear" w:pos="284"/>
        <w:tab w:val="clear" w:pos="567"/>
      </w:tabs>
      <w:ind w:left="1400"/>
      <w:jc w:val="left"/>
    </w:pPr>
    <w:rPr>
      <w:rFonts w:ascii="Calibri" w:hAnsi="Calibri" w:cs="Calibri"/>
      <w:sz w:val="18"/>
      <w:szCs w:val="18"/>
    </w:rPr>
  </w:style>
  <w:style w:type="paragraph" w:styleId="Sommario9">
    <w:name w:val="toc 9"/>
    <w:basedOn w:val="Normale"/>
    <w:next w:val="Normale"/>
    <w:autoRedefine/>
    <w:rsid w:val="007B2BBF"/>
    <w:pPr>
      <w:tabs>
        <w:tab w:val="clear" w:pos="284"/>
        <w:tab w:val="clear" w:pos="567"/>
      </w:tabs>
      <w:ind w:left="1600"/>
      <w:jc w:val="left"/>
    </w:pPr>
    <w:rPr>
      <w:rFonts w:ascii="Calibri" w:hAnsi="Calibri" w:cs="Calibri"/>
      <w:sz w:val="18"/>
      <w:szCs w:val="18"/>
    </w:rPr>
  </w:style>
  <w:style w:type="paragraph" w:styleId="Rientrocorpodeltesto">
    <w:name w:val="Body Text Indent"/>
    <w:basedOn w:val="Normale"/>
    <w:link w:val="RientrocorpodeltestoCarattere"/>
    <w:rsid w:val="00C55AB9"/>
    <w:pPr>
      <w:spacing w:after="120"/>
      <w:ind w:left="283"/>
    </w:pPr>
    <w:rPr>
      <w:lang w:val="x-none" w:eastAsia="x-none"/>
    </w:rPr>
  </w:style>
  <w:style w:type="character" w:customStyle="1" w:styleId="RientrocorpodeltestoCarattere">
    <w:name w:val="Rientro corpo del testo Carattere"/>
    <w:link w:val="Rientrocorpodeltesto"/>
    <w:rsid w:val="00C55AB9"/>
    <w:rPr>
      <w:rFonts w:ascii="Arial" w:hAnsi="Arial"/>
    </w:rPr>
  </w:style>
  <w:style w:type="character" w:customStyle="1" w:styleId="Titolo1Carattere">
    <w:name w:val="Titolo 1 Carattere"/>
    <w:link w:val="Titolo1"/>
    <w:rsid w:val="00DC122C"/>
    <w:rPr>
      <w:rFonts w:ascii="Arial" w:hAnsi="Arial"/>
      <w:b/>
      <w:sz w:val="24"/>
    </w:rPr>
  </w:style>
  <w:style w:type="character" w:customStyle="1" w:styleId="Titolo2Carattere">
    <w:name w:val="Titolo 2 Carattere"/>
    <w:link w:val="Titolo2"/>
    <w:rsid w:val="00DC122C"/>
    <w:rPr>
      <w:rFonts w:ascii="Arial" w:hAnsi="Arial"/>
      <w:b/>
      <w:sz w:val="24"/>
    </w:rPr>
  </w:style>
  <w:style w:type="character" w:customStyle="1" w:styleId="IntestazioneCarattere">
    <w:name w:val="Intestazione Carattere"/>
    <w:link w:val="Intestazione"/>
    <w:rsid w:val="00DC122C"/>
    <w:rPr>
      <w:rFonts w:ascii="Arial" w:hAnsi="Arial"/>
    </w:rPr>
  </w:style>
  <w:style w:type="character" w:customStyle="1" w:styleId="PidipaginaCarattere">
    <w:name w:val="Piè di pagina Carattere"/>
    <w:link w:val="Pidipagina"/>
    <w:rsid w:val="00DC122C"/>
    <w:rPr>
      <w:rFonts w:ascii="Arial" w:hAnsi="Arial"/>
    </w:rPr>
  </w:style>
  <w:style w:type="character" w:customStyle="1" w:styleId="TestocommentoCarattere">
    <w:name w:val="Testo commento Carattere"/>
    <w:link w:val="Testocommento"/>
    <w:semiHidden/>
    <w:rsid w:val="00DC122C"/>
    <w:rPr>
      <w:rFonts w:ascii="Arial" w:hAnsi="Arial"/>
    </w:rPr>
  </w:style>
  <w:style w:type="paragraph" w:customStyle="1" w:styleId="a">
    <w:basedOn w:val="Normale"/>
    <w:next w:val="Corpotesto"/>
    <w:rsid w:val="00DC122C"/>
    <w:pPr>
      <w:tabs>
        <w:tab w:val="clear" w:pos="284"/>
        <w:tab w:val="clear" w:pos="567"/>
      </w:tabs>
      <w:jc w:val="left"/>
    </w:pPr>
    <w:rPr>
      <w:sz w:val="24"/>
    </w:rPr>
  </w:style>
  <w:style w:type="character" w:customStyle="1" w:styleId="TitoloCarattere">
    <w:name w:val="Titolo Carattere"/>
    <w:link w:val="Titolo"/>
    <w:rsid w:val="00DC122C"/>
    <w:rPr>
      <w:rFonts w:ascii="Arial" w:hAnsi="Arial"/>
      <w:b/>
      <w:color w:val="008000"/>
      <w:sz w:val="24"/>
    </w:rPr>
  </w:style>
  <w:style w:type="character" w:customStyle="1" w:styleId="SottotitoloCarattere">
    <w:name w:val="Sottotitolo Carattere"/>
    <w:link w:val="Sottotitolo"/>
    <w:rsid w:val="00DC122C"/>
    <w:rPr>
      <w:rFonts w:ascii="Arial" w:hAnsi="Arial"/>
      <w:b/>
      <w:sz w:val="24"/>
    </w:rPr>
  </w:style>
  <w:style w:type="character" w:customStyle="1" w:styleId="TestofumettoCarattere">
    <w:name w:val="Testo fumetto Carattere"/>
    <w:link w:val="Testofumetto"/>
    <w:semiHidden/>
    <w:rsid w:val="00DC122C"/>
    <w:rPr>
      <w:rFonts w:ascii="Tahoma" w:hAnsi="Tahoma" w:cs="Tahoma"/>
      <w:sz w:val="16"/>
      <w:szCs w:val="16"/>
    </w:rPr>
  </w:style>
  <w:style w:type="character" w:customStyle="1" w:styleId="Rientrocorpodeltesto2Carattere">
    <w:name w:val="Rientro corpo del testo 2 Carattere"/>
    <w:link w:val="Rientrocorpodeltesto2"/>
    <w:rsid w:val="00DC122C"/>
    <w:rPr>
      <w:rFonts w:ascii="Arial" w:hAnsi="Arial"/>
    </w:rPr>
  </w:style>
  <w:style w:type="character" w:customStyle="1" w:styleId="SoggettocommentoCarattere">
    <w:name w:val="Soggetto commento Carattere"/>
    <w:link w:val="Soggettocommento"/>
    <w:semiHidden/>
    <w:rsid w:val="00DC122C"/>
    <w:rPr>
      <w:rFonts w:ascii="Arial" w:hAnsi="Arial"/>
      <w:b/>
      <w:bCs/>
    </w:rPr>
  </w:style>
  <w:style w:type="character" w:customStyle="1" w:styleId="CorpotestoCarattere">
    <w:name w:val="Corpo testo Carattere"/>
    <w:link w:val="Corpotesto"/>
    <w:uiPriority w:val="99"/>
    <w:rsid w:val="00DC122C"/>
    <w:rPr>
      <w:rFonts w:ascii="Arial" w:hAnsi="Arial"/>
      <w:sz w:val="24"/>
    </w:rPr>
  </w:style>
  <w:style w:type="character" w:styleId="Enfasigrassetto">
    <w:name w:val="Strong"/>
    <w:qFormat/>
    <w:rsid w:val="00546AB8"/>
    <w:rPr>
      <w:b/>
      <w:bCs/>
    </w:rPr>
  </w:style>
  <w:style w:type="character" w:styleId="Enfasicorsivo">
    <w:name w:val="Emphasis"/>
    <w:qFormat/>
    <w:rsid w:val="0054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60701">
      <w:bodyDiv w:val="1"/>
      <w:marLeft w:val="0"/>
      <w:marRight w:val="0"/>
      <w:marTop w:val="0"/>
      <w:marBottom w:val="0"/>
      <w:divBdr>
        <w:top w:val="none" w:sz="0" w:space="0" w:color="auto"/>
        <w:left w:val="none" w:sz="0" w:space="0" w:color="auto"/>
        <w:bottom w:val="none" w:sz="0" w:space="0" w:color="auto"/>
        <w:right w:val="none" w:sz="0" w:space="0" w:color="auto"/>
      </w:divBdr>
    </w:div>
    <w:div w:id="523129653">
      <w:bodyDiv w:val="1"/>
      <w:marLeft w:val="0"/>
      <w:marRight w:val="0"/>
      <w:marTop w:val="0"/>
      <w:marBottom w:val="0"/>
      <w:divBdr>
        <w:top w:val="none" w:sz="0" w:space="0" w:color="auto"/>
        <w:left w:val="none" w:sz="0" w:space="0" w:color="auto"/>
        <w:bottom w:val="none" w:sz="0" w:space="0" w:color="auto"/>
        <w:right w:val="none" w:sz="0" w:space="0" w:color="auto"/>
      </w:divBdr>
    </w:div>
    <w:div w:id="20782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780B-89A6-479D-9EB4-C94EF285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12438</Words>
  <Characters>72254</Characters>
  <Application>Microsoft Office Word</Application>
  <DocSecurity>0</DocSecurity>
  <Lines>602</Lines>
  <Paragraphs>169</Paragraphs>
  <ScaleCrop>false</ScaleCrop>
  <HeadingPairs>
    <vt:vector size="2" baseType="variant">
      <vt:variant>
        <vt:lpstr>Titolo</vt:lpstr>
      </vt:variant>
      <vt:variant>
        <vt:i4>1</vt:i4>
      </vt:variant>
    </vt:vector>
  </HeadingPairs>
  <TitlesOfParts>
    <vt:vector size="1" baseType="lpstr">
      <vt:lpstr> </vt:lpstr>
    </vt:vector>
  </TitlesOfParts>
  <Company>Willis</Company>
  <LinksUpToDate>false</LinksUpToDate>
  <CharactersWithSpaces>84523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Willis</dc:creator>
  <cp:keywords/>
  <cp:lastModifiedBy>Davide Arduini</cp:lastModifiedBy>
  <cp:revision>2</cp:revision>
  <cp:lastPrinted>2020-10-12T09:01:00Z</cp:lastPrinted>
  <dcterms:created xsi:type="dcterms:W3CDTF">2025-05-21T09:48:00Z</dcterms:created>
  <dcterms:modified xsi:type="dcterms:W3CDTF">2025-05-21T09:48:00Z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